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21174" w14:textId="77777777" w:rsidR="00E2306B" w:rsidRDefault="00000000">
      <w:pPr>
        <w:rPr>
          <w:rFonts w:ascii="Times New Roman" w:eastAsia="Times New Roman" w:hAnsi="Times New Roman" w:cs="Times New Roman"/>
          <w:b/>
          <w:color w:val="000000"/>
        </w:rPr>
      </w:pPr>
      <w:r>
        <w:rPr>
          <w:rFonts w:ascii="Times New Roman" w:eastAsia="Times New Roman" w:hAnsi="Times New Roman" w:cs="Times New Roman"/>
          <w:b/>
          <w:color w:val="000000"/>
        </w:rPr>
        <w:t>Question 1</w:t>
      </w:r>
    </w:p>
    <w:p w14:paraId="4724367A" w14:textId="77777777" w:rsidR="00E2306B" w:rsidRDefault="00000000">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There are many operational inefficiencies that hinder the insurance industry in emerging markets, specifically in the MENA region. Despite potential, the region's insurance sector remains underpenetrated. This is largely due to critical operational inefficiencies that affect both insurer performance and customer trust — particularly harmful in low-infrastructure or high-risk environments. </w:t>
      </w:r>
    </w:p>
    <w:p w14:paraId="534ACE05" w14:textId="77777777" w:rsidR="00E2306B" w:rsidRDefault="00000000">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Firstly, due to the digital divide, </w:t>
      </w:r>
      <w:proofErr w:type="gramStart"/>
      <w:r>
        <w:rPr>
          <w:rFonts w:ascii="Times New Roman" w:eastAsia="Times New Roman" w:hAnsi="Times New Roman" w:cs="Times New Roman"/>
          <w:color w:val="000000"/>
        </w:rPr>
        <w:t>a majority of</w:t>
      </w:r>
      <w:proofErr w:type="gramEnd"/>
      <w:r>
        <w:rPr>
          <w:rFonts w:ascii="Times New Roman" w:eastAsia="Times New Roman" w:hAnsi="Times New Roman" w:cs="Times New Roman"/>
          <w:color w:val="000000"/>
        </w:rPr>
        <w:t xml:space="preserve"> insurance claims processing is done purely through paper and manual reviewing. Specifically, many insurers rely heavily on paper-based or fragmented digital systems, resulting in human error, delayed settlements, and increased susceptibility to fraudulent claims. This not only raises operational costs but undermines customer confidence in the process. In fact, Dr. Adekoya Tokunbo, Head of Health Services &amp; QA at Lifeworth, states that before partnering with Curacel, “</w:t>
      </w:r>
      <w:r>
        <w:rPr>
          <w:rFonts w:ascii="Times New Roman" w:eastAsia="Times New Roman" w:hAnsi="Times New Roman" w:cs="Times New Roman"/>
          <w:i/>
          <w:color w:val="000000"/>
        </w:rPr>
        <w:t xml:space="preserve">we used to store a lot of documents, and when we needed to reference them, we would go through an extensive process to retrieve them manually,” </w:t>
      </w:r>
      <w:r>
        <w:rPr>
          <w:rFonts w:ascii="Times New Roman" w:eastAsia="Times New Roman" w:hAnsi="Times New Roman" w:cs="Times New Roman"/>
          <w:color w:val="000000"/>
        </w:rPr>
        <w:t>giving support to the same. In short, time is money, and using excess amounts of time to search through paper filings is tedious and unnecessary.</w:t>
      </w:r>
    </w:p>
    <w:p w14:paraId="77CE7EA3" w14:textId="77777777" w:rsidR="00E2306B" w:rsidRDefault="00000000">
      <w:pPr>
        <w:rPr>
          <w:rFonts w:ascii="Times New Roman" w:eastAsia="Times New Roman" w:hAnsi="Times New Roman" w:cs="Times New Roman"/>
          <w:color w:val="000000"/>
        </w:rPr>
      </w:pPr>
      <w:r>
        <w:rPr>
          <w:rFonts w:ascii="Times New Roman" w:eastAsia="Times New Roman" w:hAnsi="Times New Roman" w:cs="Times New Roman"/>
          <w:color w:val="000000"/>
        </w:rPr>
        <w:t>Furthermore, an inefficiency which must be discussed is the workforce skill gap and operational strain on employees. Firstly, the existing workforce is not well trained in countries where the idea of insurance is relatively new or not as common. Secondly, employees need holidays, breaks, and time off which makes it hard for 24/7 claims review and hence reduces operational efficiency.</w:t>
      </w:r>
    </w:p>
    <w:p w14:paraId="47DD37D6" w14:textId="5657F85C" w:rsidR="00E2306B" w:rsidRDefault="00000000">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Additionally, claims often lack detailed communication and individualized handling, leading to an opaque process. That is, rejected claims often don’t include the reason why the claim was </w:t>
      </w:r>
      <w:r w:rsidR="00E66C20">
        <w:rPr>
          <w:rFonts w:ascii="Times New Roman" w:eastAsia="Times New Roman" w:hAnsi="Times New Roman" w:cs="Times New Roman"/>
          <w:color w:val="000000"/>
        </w:rPr>
        <w:t>rejected,</w:t>
      </w:r>
      <w:r>
        <w:rPr>
          <w:rFonts w:ascii="Times New Roman" w:eastAsia="Times New Roman" w:hAnsi="Times New Roman" w:cs="Times New Roman"/>
          <w:color w:val="000000"/>
        </w:rPr>
        <w:t xml:space="preserve"> and it is merely impossible to contact insurers to reverse decisions. In environments where trust in financial institutions is already fragile, this significantly hinders user adoption and retention.</w:t>
      </w:r>
    </w:p>
    <w:p w14:paraId="0CB3F9EB" w14:textId="77777777" w:rsidR="00E2306B" w:rsidRDefault="00000000">
      <w:pPr>
        <w:rPr>
          <w:rFonts w:ascii="Times New Roman" w:eastAsia="Times New Roman" w:hAnsi="Times New Roman" w:cs="Times New Roman"/>
          <w:color w:val="000000"/>
        </w:rPr>
      </w:pPr>
      <w:r>
        <w:rPr>
          <w:rFonts w:ascii="Times New Roman" w:eastAsia="Times New Roman" w:hAnsi="Times New Roman" w:cs="Times New Roman"/>
          <w:color w:val="000000"/>
        </w:rPr>
        <w:t>Lastly, insurers in emerging markets often have rigid product structures. Many insurers offer inflexible policy options that do not accommodate diverse socio-economic or regional needs. The inability to customize insurance packages to local conditions makes it difficult to scale in underserved or informal markets, which is the reason penetration is relatively low.</w:t>
      </w:r>
    </w:p>
    <w:p w14:paraId="6F87526F" w14:textId="77777777" w:rsidR="00E2306B" w:rsidRDefault="00000000">
      <w:pPr>
        <w:spacing w:after="240"/>
        <w:rPr>
          <w:rFonts w:ascii="Times New Roman" w:eastAsia="Times New Roman" w:hAnsi="Times New Roman" w:cs="Times New Roman"/>
          <w:color w:val="000000"/>
        </w:rPr>
      </w:pPr>
      <w:r>
        <w:rPr>
          <w:rFonts w:ascii="Times New Roman" w:eastAsia="Times New Roman" w:hAnsi="Times New Roman" w:cs="Times New Roman"/>
          <w:color w:val="000000"/>
        </w:rPr>
        <w:t xml:space="preserve">To summarize, emerging markets often face inefficiencies due to manual claims processing, workforce skill gaps, lack of communication between insurers and clients, and the prevalent rigid packaging structures. For a company like Curacel who operates mostly in said emerging markets, addressing these inefficiencies is not just an operational priority, but a strategic imperative. </w:t>
      </w:r>
    </w:p>
    <w:p w14:paraId="357250A7" w14:textId="77777777" w:rsidR="00E2306B" w:rsidRDefault="00000000">
      <w:pPr>
        <w:rPr>
          <w:rFonts w:ascii="Times New Roman" w:eastAsia="Times New Roman" w:hAnsi="Times New Roman" w:cs="Times New Roman"/>
          <w:b/>
          <w:color w:val="000000"/>
        </w:rPr>
      </w:pPr>
      <w:r>
        <w:rPr>
          <w:rFonts w:ascii="Times New Roman" w:eastAsia="Times New Roman" w:hAnsi="Times New Roman" w:cs="Times New Roman"/>
          <w:b/>
          <w:color w:val="000000"/>
        </w:rPr>
        <w:t>Question 2</w:t>
      </w:r>
    </w:p>
    <w:p w14:paraId="7D8CF8E5" w14:textId="77777777" w:rsidR="00E2306B" w:rsidRDefault="00000000">
      <w:pPr>
        <w:rPr>
          <w:rFonts w:ascii="Times New Roman" w:eastAsia="Times New Roman" w:hAnsi="Times New Roman" w:cs="Times New Roman"/>
          <w:color w:val="000000"/>
        </w:rPr>
      </w:pPr>
      <w:r>
        <w:rPr>
          <w:rFonts w:ascii="Times New Roman" w:eastAsia="Times New Roman" w:hAnsi="Times New Roman" w:cs="Times New Roman"/>
          <w:color w:val="000000"/>
        </w:rPr>
        <w:t>Curacel already has a modular AI-first, API-native architecture in place. LLMs would be layering on its current stack, which would be particularly useful in health and auto claims triaging, fraud detection, and contextual policy understanding.</w:t>
      </w:r>
    </w:p>
    <w:p w14:paraId="24356E6A" w14:textId="77777777" w:rsidR="00E2306B" w:rsidRDefault="00000000">
      <w:pPr>
        <w:rPr>
          <w:rFonts w:ascii="Times New Roman" w:eastAsia="Times New Roman" w:hAnsi="Times New Roman" w:cs="Times New Roman"/>
          <w:color w:val="000000"/>
        </w:rPr>
      </w:pPr>
      <w:r>
        <w:rPr>
          <w:rFonts w:ascii="Times New Roman" w:eastAsia="Times New Roman" w:hAnsi="Times New Roman" w:cs="Times New Roman"/>
          <w:color w:val="000000"/>
        </w:rPr>
        <w:t>To overcome the four inefficiencies while also keeping Curacel’s core values in mind, we recommend a phased integration of strategically selected Large Language Models (LLMs) and Agentic AI technologies. Currently, the Curacel SaaS model already runs a modular AI-first, API-native architecture. LLMs would be layering on its current stack, which would be particularly useful in health and auto claims triaging, fraud detection, and contextual policy understanding. Integration would also allow us to enhance Curacel’s embedded chatbot known as the</w:t>
      </w:r>
      <w:r>
        <w:rPr>
          <w:rFonts w:ascii="Times New Roman" w:eastAsia="Times New Roman" w:hAnsi="Times New Roman" w:cs="Times New Roman"/>
          <w:b/>
          <w:color w:val="000000"/>
        </w:rPr>
        <w:t xml:space="preserve"> Curacel Agent. </w:t>
      </w:r>
      <w:r>
        <w:rPr>
          <w:rFonts w:ascii="Times New Roman" w:eastAsia="Times New Roman" w:hAnsi="Times New Roman" w:cs="Times New Roman"/>
          <w:color w:val="000000"/>
        </w:rPr>
        <w:t xml:space="preserve">We believe that by modifying this bot through LLM integration, we would not only be able to improve client </w:t>
      </w:r>
      <w:proofErr w:type="gramStart"/>
      <w:r>
        <w:rPr>
          <w:rFonts w:ascii="Times New Roman" w:eastAsia="Times New Roman" w:hAnsi="Times New Roman" w:cs="Times New Roman"/>
          <w:color w:val="000000"/>
        </w:rPr>
        <w:t>retention, but</w:t>
      </w:r>
      <w:proofErr w:type="gramEnd"/>
      <w:r>
        <w:rPr>
          <w:rFonts w:ascii="Times New Roman" w:eastAsia="Times New Roman" w:hAnsi="Times New Roman" w:cs="Times New Roman"/>
          <w:color w:val="000000"/>
        </w:rPr>
        <w:t xml:space="preserve"> also improve customer acquisition. This is the breakdown of how we suggest this to be carried out. </w:t>
      </w:r>
    </w:p>
    <w:p w14:paraId="30D9B0B3" w14:textId="77777777" w:rsidR="00E2306B" w:rsidRDefault="00000000">
      <w:pPr>
        <w:rPr>
          <w:rFonts w:ascii="Times New Roman" w:eastAsia="Times New Roman" w:hAnsi="Times New Roman" w:cs="Times New Roman"/>
          <w:color w:val="000000"/>
        </w:rPr>
      </w:pPr>
      <w:r>
        <w:rPr>
          <w:rFonts w:ascii="Times New Roman" w:eastAsia="Times New Roman" w:hAnsi="Times New Roman" w:cs="Times New Roman"/>
          <w:b/>
          <w:color w:val="000000"/>
        </w:rPr>
        <w:t>GPT 4 Standard (Open AI) + Claude 3 Opus (Anthropic)</w:t>
      </w:r>
      <w:r>
        <w:rPr>
          <w:rFonts w:ascii="Times New Roman" w:eastAsia="Times New Roman" w:hAnsi="Times New Roman" w:cs="Times New Roman"/>
          <w:color w:val="000000"/>
        </w:rPr>
        <w:t xml:space="preserve">: Although already implemented by Curacel, we aim to integrate these models with a renewed purpose. Firstly, they will serve </w:t>
      </w:r>
      <w:r>
        <w:rPr>
          <w:rFonts w:ascii="Times New Roman" w:eastAsia="Times New Roman" w:hAnsi="Times New Roman" w:cs="Times New Roman"/>
          <w:color w:val="000000"/>
        </w:rPr>
        <w:lastRenderedPageBreak/>
        <w:t>as foundational models for our renewed AI model. GPT4 will drive automation across claims review by extracting structured insights from unstructured formats (PDFs, doctor's notes, claim forms). This LLM excels at detecting anomalies and fraud indicators, while also crafting clear, personalized updates for customers—boosting transparency and retention. Claude 3, with its superior summarization and contextual reasoning, can serve as an internal co-pilot for claims teams, expediting decision-making.</w:t>
      </w:r>
    </w:p>
    <w:p w14:paraId="2A5C94DA" w14:textId="77777777" w:rsidR="00E2306B" w:rsidRDefault="00000000">
      <w:pPr>
        <w:rPr>
          <w:rFonts w:ascii="Times New Roman" w:eastAsia="Times New Roman" w:hAnsi="Times New Roman" w:cs="Times New Roman"/>
          <w:color w:val="000000"/>
        </w:rPr>
      </w:pPr>
      <w:r>
        <w:rPr>
          <w:rFonts w:ascii="Times New Roman" w:eastAsia="Times New Roman" w:hAnsi="Times New Roman" w:cs="Times New Roman"/>
          <w:b/>
          <w:color w:val="000000"/>
        </w:rPr>
        <w:t>LaMDA (Google):</w:t>
      </w:r>
      <w:r>
        <w:rPr>
          <w:rFonts w:ascii="Times New Roman" w:eastAsia="Times New Roman" w:hAnsi="Times New Roman" w:cs="Times New Roman"/>
          <w:b/>
          <w:i/>
          <w:color w:val="000000"/>
        </w:rPr>
        <w:t xml:space="preserve"> </w:t>
      </w:r>
      <w:r>
        <w:rPr>
          <w:rFonts w:ascii="Times New Roman" w:eastAsia="Times New Roman" w:hAnsi="Times New Roman" w:cs="Times New Roman"/>
          <w:color w:val="000000"/>
        </w:rPr>
        <w:t>Offers conversational capabilities ideal for low-bandwidth, low-literacy environments. When embedded into WhatsApp or SMS workflows, LaMDA enables natural, human-like claims submission and onboarding without reliance on rigid forms—enhancing accessibility and user comfort across underserved markets.</w:t>
      </w:r>
    </w:p>
    <w:p w14:paraId="3CC73029" w14:textId="77777777" w:rsidR="00E2306B" w:rsidRDefault="00000000">
      <w:pPr>
        <w:rPr>
          <w:rFonts w:ascii="Times New Roman" w:eastAsia="Times New Roman" w:hAnsi="Times New Roman" w:cs="Times New Roman"/>
          <w:color w:val="000000"/>
        </w:rPr>
      </w:pPr>
      <w:r>
        <w:rPr>
          <w:rFonts w:ascii="Times New Roman" w:eastAsia="Times New Roman" w:hAnsi="Times New Roman" w:cs="Times New Roman"/>
          <w:b/>
          <w:color w:val="000000"/>
        </w:rPr>
        <w:t>Agentic AI:</w:t>
      </w:r>
      <w:r>
        <w:rPr>
          <w:rFonts w:ascii="Times New Roman" w:eastAsia="Times New Roman" w:hAnsi="Times New Roman" w:cs="Times New Roman"/>
          <w:b/>
          <w:i/>
          <w:color w:val="000000"/>
        </w:rPr>
        <w:t xml:space="preserve"> </w:t>
      </w:r>
      <w:r>
        <w:rPr>
          <w:rFonts w:ascii="Times New Roman" w:eastAsia="Times New Roman" w:hAnsi="Times New Roman" w:cs="Times New Roman"/>
          <w:color w:val="000000"/>
        </w:rPr>
        <w:t>Will enable fully autonomous claims processing. From intake to resolution, agentic systems can handle document validation, fraud flagging, and user communication in real time—reducing turnaround time and operational strain. Back-office agents can also automate tasks like KYC and customer follow-ups, freeing human teams for high-value interactions.</w:t>
      </w:r>
    </w:p>
    <w:p w14:paraId="408F5AE1" w14:textId="77777777" w:rsidR="00E2306B" w:rsidRDefault="00000000">
      <w:pPr>
        <w:rPr>
          <w:rFonts w:ascii="Times New Roman" w:eastAsia="Times New Roman" w:hAnsi="Times New Roman" w:cs="Times New Roman"/>
          <w:color w:val="000000"/>
        </w:rPr>
      </w:pPr>
      <w:r>
        <w:rPr>
          <w:rFonts w:ascii="Times New Roman" w:eastAsia="Times New Roman" w:hAnsi="Times New Roman" w:cs="Times New Roman"/>
          <w:color w:val="000000"/>
        </w:rPr>
        <w:t>In sum, GPT 4 is a great LLM known specially for its strong logical reasoning and analytical abilities. Claude 3 excels in summarizing long documents and handling complex reasoning tasks. LaMDA, on the other hand, ensures human-like conversations with creative responses, potentially even with some emotion. Lastly, Agentic AI, although not an LLM, is key in completely automating processes without requiring any human attention. The usage of these 4 LLMs simultaneously would help us leverage their distinct benefits and improve Curacel’s operations.</w:t>
      </w:r>
    </w:p>
    <w:tbl>
      <w:tblPr>
        <w:tblStyle w:val="a"/>
        <w:tblW w:w="9150"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55"/>
        <w:gridCol w:w="3810"/>
        <w:gridCol w:w="3285"/>
      </w:tblGrid>
      <w:tr w:rsidR="00E2306B" w14:paraId="0E93AD76" w14:textId="77777777">
        <w:trPr>
          <w:trHeight w:val="420"/>
        </w:trPr>
        <w:tc>
          <w:tcPr>
            <w:tcW w:w="9150" w:type="dxa"/>
            <w:gridSpan w:val="3"/>
            <w:tcMar>
              <w:top w:w="100" w:type="dxa"/>
              <w:left w:w="100" w:type="dxa"/>
              <w:bottom w:w="100" w:type="dxa"/>
              <w:right w:w="100" w:type="dxa"/>
            </w:tcMar>
          </w:tcPr>
          <w:p w14:paraId="569E363D" w14:textId="77777777" w:rsidR="00E2306B" w:rsidRDefault="00000000">
            <w:pPr>
              <w:widowControl w:val="0"/>
              <w:rPr>
                <w:rFonts w:ascii="Times New Roman" w:eastAsia="Times New Roman" w:hAnsi="Times New Roman" w:cs="Times New Roman"/>
                <w:color w:val="000000"/>
              </w:rPr>
            </w:pPr>
            <w:r>
              <w:rPr>
                <w:rFonts w:ascii="Times New Roman" w:eastAsia="Times New Roman" w:hAnsi="Times New Roman" w:cs="Times New Roman"/>
                <w:b/>
                <w:color w:val="000000"/>
              </w:rPr>
              <w:t>Cost of Integration (</w:t>
            </w:r>
            <w:r>
              <w:rPr>
                <w:rFonts w:ascii="Times New Roman" w:eastAsia="Times New Roman" w:hAnsi="Times New Roman" w:cs="Times New Roman"/>
                <w:color w:val="000000"/>
              </w:rPr>
              <w:t>Average cost for Input &amp; Output Tokens)</w:t>
            </w:r>
          </w:p>
        </w:tc>
      </w:tr>
      <w:tr w:rsidR="00E2306B" w14:paraId="72FEAFAC" w14:textId="77777777">
        <w:tc>
          <w:tcPr>
            <w:tcW w:w="2055" w:type="dxa"/>
            <w:tcMar>
              <w:top w:w="100" w:type="dxa"/>
              <w:left w:w="100" w:type="dxa"/>
              <w:bottom w:w="100" w:type="dxa"/>
              <w:right w:w="100" w:type="dxa"/>
            </w:tcMar>
          </w:tcPr>
          <w:p w14:paraId="52723F8A" w14:textId="77777777" w:rsidR="00E2306B" w:rsidRDefault="00000000">
            <w:pPr>
              <w:widowControl w:val="0"/>
              <w:rPr>
                <w:rFonts w:ascii="Times New Roman" w:eastAsia="Times New Roman" w:hAnsi="Times New Roman" w:cs="Times New Roman"/>
                <w:b/>
                <w:color w:val="000000"/>
              </w:rPr>
            </w:pPr>
            <w:r>
              <w:rPr>
                <w:rFonts w:ascii="Times New Roman" w:eastAsia="Times New Roman" w:hAnsi="Times New Roman" w:cs="Times New Roman"/>
                <w:b/>
                <w:color w:val="000000"/>
              </w:rPr>
              <w:t>Model</w:t>
            </w:r>
          </w:p>
        </w:tc>
        <w:tc>
          <w:tcPr>
            <w:tcW w:w="3810" w:type="dxa"/>
            <w:tcMar>
              <w:top w:w="100" w:type="dxa"/>
              <w:left w:w="100" w:type="dxa"/>
              <w:bottom w:w="100" w:type="dxa"/>
              <w:right w:w="100" w:type="dxa"/>
            </w:tcMar>
          </w:tcPr>
          <w:p w14:paraId="03FC6967" w14:textId="77777777" w:rsidR="00E2306B" w:rsidRDefault="00000000">
            <w:pPr>
              <w:widowControl w:val="0"/>
              <w:rPr>
                <w:rFonts w:ascii="Times New Roman" w:eastAsia="Times New Roman" w:hAnsi="Times New Roman" w:cs="Times New Roman"/>
                <w:b/>
                <w:color w:val="000000"/>
              </w:rPr>
            </w:pPr>
            <w:r>
              <w:rPr>
                <w:rFonts w:ascii="Times New Roman" w:eastAsia="Times New Roman" w:hAnsi="Times New Roman" w:cs="Times New Roman"/>
                <w:b/>
                <w:color w:val="000000"/>
              </w:rPr>
              <w:t>$/Token (1 Token = 4 Characters)</w:t>
            </w:r>
          </w:p>
        </w:tc>
        <w:tc>
          <w:tcPr>
            <w:tcW w:w="3285" w:type="dxa"/>
            <w:tcMar>
              <w:top w:w="100" w:type="dxa"/>
              <w:left w:w="100" w:type="dxa"/>
              <w:bottom w:w="100" w:type="dxa"/>
              <w:right w:w="100" w:type="dxa"/>
            </w:tcMar>
          </w:tcPr>
          <w:p w14:paraId="056446D9" w14:textId="77777777" w:rsidR="00E2306B" w:rsidRDefault="00000000">
            <w:pPr>
              <w:widowControl w:val="0"/>
              <w:rPr>
                <w:rFonts w:ascii="Times New Roman" w:eastAsia="Times New Roman" w:hAnsi="Times New Roman" w:cs="Times New Roman"/>
                <w:b/>
                <w:color w:val="000000"/>
              </w:rPr>
            </w:pPr>
            <w:r>
              <w:rPr>
                <w:rFonts w:ascii="Times New Roman" w:eastAsia="Times New Roman" w:hAnsi="Times New Roman" w:cs="Times New Roman"/>
                <w:b/>
                <w:color w:val="000000"/>
              </w:rPr>
              <w:t>Development Cost</w:t>
            </w:r>
          </w:p>
        </w:tc>
      </w:tr>
      <w:tr w:rsidR="00E2306B" w14:paraId="7B537135" w14:textId="77777777">
        <w:tc>
          <w:tcPr>
            <w:tcW w:w="2055" w:type="dxa"/>
            <w:tcMar>
              <w:top w:w="100" w:type="dxa"/>
              <w:left w:w="100" w:type="dxa"/>
              <w:bottom w:w="100" w:type="dxa"/>
              <w:right w:w="100" w:type="dxa"/>
            </w:tcMar>
          </w:tcPr>
          <w:p w14:paraId="2FA64635" w14:textId="77777777" w:rsidR="00E2306B" w:rsidRDefault="000000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GPT-4 Standard</w:t>
            </w:r>
          </w:p>
        </w:tc>
        <w:tc>
          <w:tcPr>
            <w:tcW w:w="3810" w:type="dxa"/>
            <w:tcMar>
              <w:top w:w="100" w:type="dxa"/>
              <w:left w:w="100" w:type="dxa"/>
              <w:bottom w:w="100" w:type="dxa"/>
              <w:right w:w="100" w:type="dxa"/>
            </w:tcMar>
          </w:tcPr>
          <w:p w14:paraId="18E02850" w14:textId="77777777" w:rsidR="00E2306B" w:rsidRDefault="000000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$0.00003 - $0.00005</w:t>
            </w:r>
          </w:p>
        </w:tc>
        <w:tc>
          <w:tcPr>
            <w:tcW w:w="3285" w:type="dxa"/>
            <w:tcMar>
              <w:top w:w="100" w:type="dxa"/>
              <w:left w:w="100" w:type="dxa"/>
              <w:bottom w:w="100" w:type="dxa"/>
              <w:right w:w="100" w:type="dxa"/>
            </w:tcMar>
          </w:tcPr>
          <w:p w14:paraId="6A773C5B" w14:textId="77777777" w:rsidR="00E2306B" w:rsidRDefault="000000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$20k - $100k</w:t>
            </w:r>
          </w:p>
        </w:tc>
      </w:tr>
      <w:tr w:rsidR="00E2306B" w14:paraId="5F6BF8FD" w14:textId="77777777">
        <w:tc>
          <w:tcPr>
            <w:tcW w:w="2055" w:type="dxa"/>
            <w:tcMar>
              <w:top w:w="100" w:type="dxa"/>
              <w:left w:w="100" w:type="dxa"/>
              <w:bottom w:w="100" w:type="dxa"/>
              <w:right w:w="100" w:type="dxa"/>
            </w:tcMar>
          </w:tcPr>
          <w:p w14:paraId="4B2AEBA6" w14:textId="77777777" w:rsidR="00E2306B" w:rsidRDefault="000000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Claude 3 Opus</w:t>
            </w:r>
          </w:p>
        </w:tc>
        <w:tc>
          <w:tcPr>
            <w:tcW w:w="3810" w:type="dxa"/>
            <w:tcMar>
              <w:top w:w="100" w:type="dxa"/>
              <w:left w:w="100" w:type="dxa"/>
              <w:bottom w:w="100" w:type="dxa"/>
              <w:right w:w="100" w:type="dxa"/>
            </w:tcMar>
          </w:tcPr>
          <w:p w14:paraId="489F20A3" w14:textId="77777777" w:rsidR="00E2306B" w:rsidRDefault="000000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$0.000015 - $0.000075</w:t>
            </w:r>
          </w:p>
        </w:tc>
        <w:tc>
          <w:tcPr>
            <w:tcW w:w="3285" w:type="dxa"/>
            <w:tcMar>
              <w:top w:w="100" w:type="dxa"/>
              <w:left w:w="100" w:type="dxa"/>
              <w:bottom w:w="100" w:type="dxa"/>
              <w:right w:w="100" w:type="dxa"/>
            </w:tcMar>
          </w:tcPr>
          <w:p w14:paraId="1BB3E52F" w14:textId="77777777" w:rsidR="00E2306B" w:rsidRDefault="000000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$80k - $150k</w:t>
            </w:r>
          </w:p>
        </w:tc>
      </w:tr>
      <w:tr w:rsidR="00E2306B" w14:paraId="281E9C4E" w14:textId="77777777">
        <w:tc>
          <w:tcPr>
            <w:tcW w:w="2055" w:type="dxa"/>
            <w:tcMar>
              <w:top w:w="100" w:type="dxa"/>
              <w:left w:w="100" w:type="dxa"/>
              <w:bottom w:w="100" w:type="dxa"/>
              <w:right w:w="100" w:type="dxa"/>
            </w:tcMar>
          </w:tcPr>
          <w:p w14:paraId="4C3BF599" w14:textId="77777777" w:rsidR="00E2306B" w:rsidRDefault="000000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LaMDA</w:t>
            </w:r>
          </w:p>
        </w:tc>
        <w:tc>
          <w:tcPr>
            <w:tcW w:w="3810" w:type="dxa"/>
            <w:tcMar>
              <w:top w:w="100" w:type="dxa"/>
              <w:left w:w="100" w:type="dxa"/>
              <w:bottom w:w="100" w:type="dxa"/>
              <w:right w:w="100" w:type="dxa"/>
            </w:tcMar>
          </w:tcPr>
          <w:p w14:paraId="3349D9CE" w14:textId="77777777" w:rsidR="00E2306B" w:rsidRDefault="000000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$0.00000003 - $0.0000009</w:t>
            </w:r>
          </w:p>
        </w:tc>
        <w:tc>
          <w:tcPr>
            <w:tcW w:w="3285" w:type="dxa"/>
            <w:tcMar>
              <w:top w:w="100" w:type="dxa"/>
              <w:left w:w="100" w:type="dxa"/>
              <w:bottom w:w="100" w:type="dxa"/>
              <w:right w:w="100" w:type="dxa"/>
            </w:tcMar>
          </w:tcPr>
          <w:p w14:paraId="33358AE7" w14:textId="77777777" w:rsidR="00E2306B" w:rsidRDefault="000000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$100k - $300k</w:t>
            </w:r>
          </w:p>
        </w:tc>
      </w:tr>
      <w:tr w:rsidR="00E2306B" w14:paraId="5BC97EA0" w14:textId="77777777">
        <w:tc>
          <w:tcPr>
            <w:tcW w:w="2055" w:type="dxa"/>
            <w:tcMar>
              <w:top w:w="100" w:type="dxa"/>
              <w:left w:w="100" w:type="dxa"/>
              <w:bottom w:w="100" w:type="dxa"/>
              <w:right w:w="100" w:type="dxa"/>
            </w:tcMar>
          </w:tcPr>
          <w:p w14:paraId="395F34C1" w14:textId="77777777" w:rsidR="00E2306B" w:rsidRDefault="000000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Agentic AI</w:t>
            </w:r>
          </w:p>
        </w:tc>
        <w:tc>
          <w:tcPr>
            <w:tcW w:w="3810" w:type="dxa"/>
            <w:tcMar>
              <w:top w:w="100" w:type="dxa"/>
              <w:left w:w="100" w:type="dxa"/>
              <w:bottom w:w="100" w:type="dxa"/>
              <w:right w:w="100" w:type="dxa"/>
            </w:tcMar>
          </w:tcPr>
          <w:p w14:paraId="1477907B" w14:textId="77777777" w:rsidR="00E2306B" w:rsidRDefault="000000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$0.00001 - $0.00003</w:t>
            </w:r>
          </w:p>
        </w:tc>
        <w:tc>
          <w:tcPr>
            <w:tcW w:w="3285" w:type="dxa"/>
            <w:tcMar>
              <w:top w:w="100" w:type="dxa"/>
              <w:left w:w="100" w:type="dxa"/>
              <w:bottom w:w="100" w:type="dxa"/>
              <w:right w:w="100" w:type="dxa"/>
            </w:tcMar>
          </w:tcPr>
          <w:p w14:paraId="49EE7348" w14:textId="77777777" w:rsidR="00E2306B" w:rsidRDefault="000000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$300k - $1M+</w:t>
            </w:r>
          </w:p>
        </w:tc>
      </w:tr>
      <w:tr w:rsidR="00E2306B" w14:paraId="46493171" w14:textId="77777777">
        <w:trPr>
          <w:trHeight w:val="420"/>
        </w:trPr>
        <w:tc>
          <w:tcPr>
            <w:tcW w:w="9150" w:type="dxa"/>
            <w:gridSpan w:val="3"/>
            <w:tcMar>
              <w:top w:w="100" w:type="dxa"/>
              <w:left w:w="100" w:type="dxa"/>
              <w:bottom w:w="100" w:type="dxa"/>
              <w:right w:w="100" w:type="dxa"/>
            </w:tcMar>
          </w:tcPr>
          <w:p w14:paraId="5C0BA86C" w14:textId="77777777" w:rsidR="00E2306B" w:rsidRDefault="000000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This advancement should not be treated as a monetary cost, rather as an opportunity to enhance operations and increase profits. To mitigate costs, we propose a phased plan.</w:t>
            </w:r>
          </w:p>
        </w:tc>
      </w:tr>
    </w:tbl>
    <w:p w14:paraId="00FA9FB6" w14:textId="5FF565BE" w:rsidR="00E2306B" w:rsidRDefault="00000000">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*Questions may arise as to why we didn’t choose to integrate GPT 5. This is because this new renewed model is </w:t>
      </w:r>
      <w:r w:rsidR="00EE0A2D">
        <w:rPr>
          <w:rFonts w:ascii="Times New Roman" w:eastAsia="Times New Roman" w:hAnsi="Times New Roman" w:cs="Times New Roman"/>
          <w:color w:val="000000"/>
        </w:rPr>
        <w:t>new</w:t>
      </w:r>
      <w:r>
        <w:rPr>
          <w:rFonts w:ascii="Times New Roman" w:eastAsia="Times New Roman" w:hAnsi="Times New Roman" w:cs="Times New Roman"/>
          <w:color w:val="000000"/>
        </w:rPr>
        <w:t xml:space="preserve"> and would be risky to integrate right away.</w:t>
      </w:r>
    </w:p>
    <w:p w14:paraId="29CDAC8F" w14:textId="77777777" w:rsidR="00E2306B" w:rsidRDefault="00AF21E8">
      <w:pPr>
        <w:rPr>
          <w:rFonts w:ascii="Times New Roman" w:eastAsia="Times New Roman" w:hAnsi="Times New Roman" w:cs="Times New Roman"/>
          <w:color w:val="000000"/>
        </w:rPr>
      </w:pPr>
      <w:r>
        <w:rPr>
          <w:noProof/>
        </w:rPr>
        <w:pict w14:anchorId="21E049C7">
          <v:rect id="_x0000_i1028" alt="" style="width:420.25pt;height:.05pt;mso-width-percent:0;mso-height-percent:0;mso-width-percent:0;mso-height-percent:0" o:hrpct="898" o:hralign="center" o:hrstd="t" o:hr="t" fillcolor="#a0a0a0" stroked="f"/>
        </w:pict>
      </w:r>
    </w:p>
    <w:p w14:paraId="5261C091" w14:textId="77777777" w:rsidR="00E2306B" w:rsidRDefault="00000000">
      <w:pPr>
        <w:rPr>
          <w:rFonts w:ascii="Times New Roman" w:eastAsia="Times New Roman" w:hAnsi="Times New Roman" w:cs="Times New Roman"/>
          <w:b/>
          <w:color w:val="000000"/>
        </w:rPr>
      </w:pPr>
      <w:r>
        <w:rPr>
          <w:rFonts w:ascii="Times New Roman" w:eastAsia="Times New Roman" w:hAnsi="Times New Roman" w:cs="Times New Roman"/>
          <w:b/>
          <w:color w:val="000000"/>
        </w:rPr>
        <w:t>Question 3</w:t>
      </w:r>
    </w:p>
    <w:p w14:paraId="0B255F1F" w14:textId="4C6D7281" w:rsidR="00E2306B" w:rsidRDefault="00000000">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Curacel’s expansion into Saudi Arabia and Egypt taps into two fast-growing digital </w:t>
      </w:r>
      <w:r w:rsidR="00E66C20">
        <w:rPr>
          <w:rFonts w:ascii="Times New Roman" w:eastAsia="Times New Roman" w:hAnsi="Times New Roman" w:cs="Times New Roman"/>
          <w:color w:val="000000"/>
        </w:rPr>
        <w:t>economies but</w:t>
      </w:r>
      <w:r>
        <w:rPr>
          <w:rFonts w:ascii="Times New Roman" w:eastAsia="Times New Roman" w:hAnsi="Times New Roman" w:cs="Times New Roman"/>
          <w:color w:val="000000"/>
        </w:rPr>
        <w:t xml:space="preserve"> requires navigating distinct regulatory landscapes—particularly in AI governance, data protection, and infrastructure. In Saudi Arabia, oversight by SDAIA, the National Cybersecurity Authority (NCA), and the Communications and Space Technology Commission (CST) mandates strict compliance. Under the Personal Data Protection Law (PDPL), fully enforced since 2023, Curacel must obtain SDAIA approval before transferring personal or insurance-related data outside the country. SDAIA’s Ethical AI Principles also apply, requiring Curacel’s AI-driven claims and fraud tools—potentially classified as high-risk—to meet standards for human oversight, fairness, explainability, and bias prevention. In the insurance sector, compliance with NCA’s Essential Cybersecurity Controls (ECC) is essential, covering </w:t>
      </w:r>
      <w:r>
        <w:rPr>
          <w:rFonts w:ascii="Times New Roman" w:eastAsia="Times New Roman" w:hAnsi="Times New Roman" w:cs="Times New Roman"/>
          <w:color w:val="000000"/>
        </w:rPr>
        <w:lastRenderedPageBreak/>
        <w:t>encryption, access controls, and breach protocols. Additionally, Saudi Arabia enforces data localization, requiring sensitive data to be hosted on local cloud platforms like STC Cloud or AWS Riyadh.</w:t>
      </w:r>
    </w:p>
    <w:tbl>
      <w:tblPr>
        <w:tblStyle w:val="a0"/>
        <w:tblW w:w="9390" w:type="dxa"/>
        <w:tblInd w:w="-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05"/>
        <w:gridCol w:w="4320"/>
        <w:gridCol w:w="3465"/>
      </w:tblGrid>
      <w:tr w:rsidR="00E2306B" w14:paraId="5CDC9D47" w14:textId="77777777">
        <w:tc>
          <w:tcPr>
            <w:tcW w:w="1605" w:type="dxa"/>
            <w:tcMar>
              <w:top w:w="100" w:type="dxa"/>
              <w:left w:w="100" w:type="dxa"/>
              <w:bottom w:w="100" w:type="dxa"/>
              <w:right w:w="100" w:type="dxa"/>
            </w:tcMar>
          </w:tcPr>
          <w:p w14:paraId="33BEDB5D" w14:textId="77777777" w:rsidR="00E2306B" w:rsidRDefault="00000000">
            <w:pPr>
              <w:widowControl w:val="0"/>
              <w:rPr>
                <w:rFonts w:ascii="Times New Roman" w:eastAsia="Times New Roman" w:hAnsi="Times New Roman" w:cs="Times New Roman"/>
                <w:b/>
                <w:color w:val="000000"/>
              </w:rPr>
            </w:pPr>
            <w:r>
              <w:rPr>
                <w:rFonts w:ascii="Times New Roman" w:eastAsia="Times New Roman" w:hAnsi="Times New Roman" w:cs="Times New Roman"/>
                <w:b/>
                <w:color w:val="000000"/>
              </w:rPr>
              <w:t>Comp. Law</w:t>
            </w:r>
          </w:p>
        </w:tc>
        <w:tc>
          <w:tcPr>
            <w:tcW w:w="4320" w:type="dxa"/>
            <w:tcMar>
              <w:top w:w="100" w:type="dxa"/>
              <w:left w:w="100" w:type="dxa"/>
              <w:bottom w:w="100" w:type="dxa"/>
              <w:right w:w="100" w:type="dxa"/>
            </w:tcMar>
          </w:tcPr>
          <w:p w14:paraId="3BF253FB" w14:textId="77777777" w:rsidR="00E2306B" w:rsidRDefault="00000000">
            <w:pPr>
              <w:widowControl w:val="0"/>
              <w:rPr>
                <w:rFonts w:ascii="Times New Roman" w:eastAsia="Times New Roman" w:hAnsi="Times New Roman" w:cs="Times New Roman"/>
                <w:b/>
                <w:color w:val="000000"/>
              </w:rPr>
            </w:pPr>
            <w:r>
              <w:rPr>
                <w:rFonts w:ascii="Times New Roman" w:eastAsia="Times New Roman" w:hAnsi="Times New Roman" w:cs="Times New Roman"/>
                <w:b/>
                <w:color w:val="000000"/>
              </w:rPr>
              <w:t>Legal Tie-In:</w:t>
            </w:r>
          </w:p>
        </w:tc>
        <w:tc>
          <w:tcPr>
            <w:tcW w:w="3465" w:type="dxa"/>
            <w:tcMar>
              <w:top w:w="100" w:type="dxa"/>
              <w:left w:w="100" w:type="dxa"/>
              <w:bottom w:w="100" w:type="dxa"/>
              <w:right w:w="100" w:type="dxa"/>
            </w:tcMar>
          </w:tcPr>
          <w:p w14:paraId="5A8C8BD0" w14:textId="77777777" w:rsidR="00E2306B" w:rsidRDefault="00000000">
            <w:pPr>
              <w:widowControl w:val="0"/>
              <w:rPr>
                <w:rFonts w:ascii="Times New Roman" w:eastAsia="Times New Roman" w:hAnsi="Times New Roman" w:cs="Times New Roman"/>
                <w:b/>
                <w:color w:val="000000"/>
              </w:rPr>
            </w:pPr>
            <w:r>
              <w:rPr>
                <w:rFonts w:ascii="Times New Roman" w:eastAsia="Times New Roman" w:hAnsi="Times New Roman" w:cs="Times New Roman"/>
                <w:b/>
                <w:color w:val="000000"/>
              </w:rPr>
              <w:t>Why It Matters</w:t>
            </w:r>
          </w:p>
        </w:tc>
      </w:tr>
      <w:tr w:rsidR="00E2306B" w14:paraId="2A99264C" w14:textId="77777777">
        <w:tc>
          <w:tcPr>
            <w:tcW w:w="1605" w:type="dxa"/>
            <w:tcMar>
              <w:top w:w="100" w:type="dxa"/>
              <w:left w:w="100" w:type="dxa"/>
              <w:bottom w:w="100" w:type="dxa"/>
              <w:right w:w="100" w:type="dxa"/>
            </w:tcMar>
          </w:tcPr>
          <w:p w14:paraId="168A8A28" w14:textId="77777777" w:rsidR="00E2306B" w:rsidRDefault="00000000">
            <w:pPr>
              <w:widowControl w:val="0"/>
              <w:rPr>
                <w:rFonts w:ascii="Times New Roman" w:eastAsia="Times New Roman" w:hAnsi="Times New Roman" w:cs="Times New Roman"/>
                <w:b/>
                <w:color w:val="000000"/>
              </w:rPr>
            </w:pPr>
            <w:r>
              <w:rPr>
                <w:rFonts w:ascii="Times New Roman" w:eastAsia="Times New Roman" w:hAnsi="Times New Roman" w:cs="Times New Roman"/>
                <w:b/>
                <w:color w:val="000000"/>
              </w:rPr>
              <w:t>Transparency</w:t>
            </w:r>
          </w:p>
        </w:tc>
        <w:tc>
          <w:tcPr>
            <w:tcW w:w="4320" w:type="dxa"/>
            <w:tcMar>
              <w:top w:w="100" w:type="dxa"/>
              <w:left w:w="100" w:type="dxa"/>
              <w:bottom w:w="100" w:type="dxa"/>
              <w:right w:w="100" w:type="dxa"/>
            </w:tcMar>
          </w:tcPr>
          <w:p w14:paraId="5BE2E072" w14:textId="77777777" w:rsidR="00E2306B" w:rsidRDefault="000000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Articles 7–11 of the PDPL require that individuals are informed clearly when their data is being collected, processed, or used for automated decision-making.</w:t>
            </w:r>
          </w:p>
        </w:tc>
        <w:tc>
          <w:tcPr>
            <w:tcW w:w="3465" w:type="dxa"/>
            <w:tcMar>
              <w:top w:w="100" w:type="dxa"/>
              <w:left w:w="100" w:type="dxa"/>
              <w:bottom w:w="100" w:type="dxa"/>
              <w:right w:w="100" w:type="dxa"/>
            </w:tcMar>
          </w:tcPr>
          <w:p w14:paraId="29C94CEF" w14:textId="77777777" w:rsidR="00E2306B" w:rsidRDefault="000000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If Curacel uses AI to assess insurance claims or flag fraud, customers must know: "Your claim may be processed or evaluated using AI algorithms."</w:t>
            </w:r>
          </w:p>
        </w:tc>
      </w:tr>
      <w:tr w:rsidR="00E2306B" w14:paraId="7DB9F614" w14:textId="77777777">
        <w:tc>
          <w:tcPr>
            <w:tcW w:w="1605" w:type="dxa"/>
            <w:tcMar>
              <w:top w:w="100" w:type="dxa"/>
              <w:left w:w="100" w:type="dxa"/>
              <w:bottom w:w="100" w:type="dxa"/>
              <w:right w:w="100" w:type="dxa"/>
            </w:tcMar>
          </w:tcPr>
          <w:p w14:paraId="505EF14C" w14:textId="77777777" w:rsidR="00E2306B" w:rsidRDefault="00000000">
            <w:pPr>
              <w:widowControl w:val="0"/>
              <w:rPr>
                <w:rFonts w:ascii="Times New Roman" w:eastAsia="Times New Roman" w:hAnsi="Times New Roman" w:cs="Times New Roman"/>
                <w:b/>
                <w:color w:val="000000"/>
              </w:rPr>
            </w:pPr>
            <w:r>
              <w:rPr>
                <w:rFonts w:ascii="Times New Roman" w:eastAsia="Times New Roman" w:hAnsi="Times New Roman" w:cs="Times New Roman"/>
                <w:b/>
                <w:color w:val="000000"/>
              </w:rPr>
              <w:t>Fairness</w:t>
            </w:r>
          </w:p>
        </w:tc>
        <w:tc>
          <w:tcPr>
            <w:tcW w:w="4320" w:type="dxa"/>
            <w:tcMar>
              <w:top w:w="100" w:type="dxa"/>
              <w:left w:w="100" w:type="dxa"/>
              <w:bottom w:w="100" w:type="dxa"/>
              <w:right w:w="100" w:type="dxa"/>
            </w:tcMar>
          </w:tcPr>
          <w:p w14:paraId="655BD995" w14:textId="77777777" w:rsidR="00E2306B" w:rsidRDefault="000000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 xml:space="preserve">While the PDPL doesn't yet enforce fairness audits, SDAIA’s AI Ethics Framework emphasizes non-discrimination. Sector-specific regulators like SAMA (insurance) expect </w:t>
            </w:r>
            <w:proofErr w:type="gramStart"/>
            <w:r>
              <w:rPr>
                <w:rFonts w:ascii="Times New Roman" w:eastAsia="Times New Roman" w:hAnsi="Times New Roman" w:cs="Times New Roman"/>
                <w:color w:val="000000"/>
              </w:rPr>
              <w:t>fairly thought-out</w:t>
            </w:r>
            <w:proofErr w:type="gramEnd"/>
            <w:r>
              <w:rPr>
                <w:rFonts w:ascii="Times New Roman" w:eastAsia="Times New Roman" w:hAnsi="Times New Roman" w:cs="Times New Roman"/>
                <w:color w:val="000000"/>
              </w:rPr>
              <w:t xml:space="preserve"> underwriting, claims, and fraud decisions.</w:t>
            </w:r>
          </w:p>
        </w:tc>
        <w:tc>
          <w:tcPr>
            <w:tcW w:w="3465" w:type="dxa"/>
            <w:tcMar>
              <w:top w:w="100" w:type="dxa"/>
              <w:left w:w="100" w:type="dxa"/>
              <w:bottom w:w="100" w:type="dxa"/>
              <w:right w:w="100" w:type="dxa"/>
            </w:tcMar>
          </w:tcPr>
          <w:p w14:paraId="0FB71554" w14:textId="77777777" w:rsidR="00E2306B" w:rsidRDefault="000000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Insurance AI might inadvertently penalize certain populations—e.g., lower-income or nationality-based data correlations—if the model is not monitored.</w:t>
            </w:r>
          </w:p>
        </w:tc>
      </w:tr>
      <w:tr w:rsidR="00E2306B" w14:paraId="1665DCAE" w14:textId="77777777">
        <w:tc>
          <w:tcPr>
            <w:tcW w:w="1605" w:type="dxa"/>
            <w:tcMar>
              <w:top w:w="100" w:type="dxa"/>
              <w:left w:w="100" w:type="dxa"/>
              <w:bottom w:w="100" w:type="dxa"/>
              <w:right w:w="100" w:type="dxa"/>
            </w:tcMar>
          </w:tcPr>
          <w:p w14:paraId="622250CE" w14:textId="77777777" w:rsidR="00E2306B" w:rsidRDefault="00000000">
            <w:pPr>
              <w:widowControl w:val="0"/>
              <w:rPr>
                <w:rFonts w:ascii="Times New Roman" w:eastAsia="Times New Roman" w:hAnsi="Times New Roman" w:cs="Times New Roman"/>
                <w:b/>
                <w:color w:val="000000"/>
              </w:rPr>
            </w:pPr>
            <w:r>
              <w:rPr>
                <w:rFonts w:ascii="Times New Roman" w:eastAsia="Times New Roman" w:hAnsi="Times New Roman" w:cs="Times New Roman"/>
                <w:b/>
                <w:color w:val="000000"/>
              </w:rPr>
              <w:t>Privacy</w:t>
            </w:r>
          </w:p>
        </w:tc>
        <w:tc>
          <w:tcPr>
            <w:tcW w:w="4320" w:type="dxa"/>
            <w:tcMar>
              <w:top w:w="100" w:type="dxa"/>
              <w:left w:w="100" w:type="dxa"/>
              <w:bottom w:w="100" w:type="dxa"/>
              <w:right w:w="100" w:type="dxa"/>
            </w:tcMar>
          </w:tcPr>
          <w:p w14:paraId="5982CC1F" w14:textId="77777777" w:rsidR="00E2306B" w:rsidRDefault="000000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The entire PDPL is focused on protecting personal data, and this applies especially to AI systems which process large volumes of it.</w:t>
            </w:r>
          </w:p>
        </w:tc>
        <w:tc>
          <w:tcPr>
            <w:tcW w:w="3465" w:type="dxa"/>
            <w:tcMar>
              <w:top w:w="100" w:type="dxa"/>
              <w:left w:w="100" w:type="dxa"/>
              <w:bottom w:w="100" w:type="dxa"/>
              <w:right w:w="100" w:type="dxa"/>
            </w:tcMar>
          </w:tcPr>
          <w:p w14:paraId="09DDA093" w14:textId="77777777" w:rsidR="00E2306B" w:rsidRDefault="000000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AI systems often ingest personal identifiers, behavioral data, and sensitive health or financial details. Any misuse or overreach can lead to violations and penalties.</w:t>
            </w:r>
          </w:p>
        </w:tc>
      </w:tr>
      <w:tr w:rsidR="00E2306B" w14:paraId="6840B83E" w14:textId="77777777">
        <w:tc>
          <w:tcPr>
            <w:tcW w:w="1605" w:type="dxa"/>
            <w:tcMar>
              <w:top w:w="100" w:type="dxa"/>
              <w:left w:w="100" w:type="dxa"/>
              <w:bottom w:w="100" w:type="dxa"/>
              <w:right w:w="100" w:type="dxa"/>
            </w:tcMar>
          </w:tcPr>
          <w:p w14:paraId="5CCFB84E" w14:textId="77777777" w:rsidR="00E2306B" w:rsidRDefault="00000000">
            <w:pPr>
              <w:widowControl w:val="0"/>
              <w:rPr>
                <w:rFonts w:ascii="Times New Roman" w:eastAsia="Times New Roman" w:hAnsi="Times New Roman" w:cs="Times New Roman"/>
                <w:b/>
                <w:color w:val="000000"/>
              </w:rPr>
            </w:pPr>
            <w:r>
              <w:rPr>
                <w:rFonts w:ascii="Times New Roman" w:eastAsia="Times New Roman" w:hAnsi="Times New Roman" w:cs="Times New Roman"/>
                <w:b/>
                <w:color w:val="000000"/>
              </w:rPr>
              <w:t>Accountability</w:t>
            </w:r>
          </w:p>
        </w:tc>
        <w:tc>
          <w:tcPr>
            <w:tcW w:w="4320" w:type="dxa"/>
            <w:tcMar>
              <w:top w:w="100" w:type="dxa"/>
              <w:left w:w="100" w:type="dxa"/>
              <w:bottom w:w="100" w:type="dxa"/>
              <w:right w:w="100" w:type="dxa"/>
            </w:tcMar>
          </w:tcPr>
          <w:p w14:paraId="27DE71E9" w14:textId="77777777" w:rsidR="00E2306B" w:rsidRDefault="000000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The PDPL and SDAIA's ethics principles require that AI decision-making systems remain under human oversight. The responsibility cannot be delegated to the algorithm.</w:t>
            </w:r>
          </w:p>
        </w:tc>
        <w:tc>
          <w:tcPr>
            <w:tcW w:w="3465" w:type="dxa"/>
            <w:tcMar>
              <w:top w:w="100" w:type="dxa"/>
              <w:left w:w="100" w:type="dxa"/>
              <w:bottom w:w="100" w:type="dxa"/>
              <w:right w:w="100" w:type="dxa"/>
            </w:tcMar>
          </w:tcPr>
          <w:p w14:paraId="1BC4CEDD" w14:textId="77777777" w:rsidR="00E2306B" w:rsidRDefault="000000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Regulators need to know who is responsible for errors, discrimination, or misuse of AI—especially in high-risk sectors like finance and health.</w:t>
            </w:r>
          </w:p>
        </w:tc>
      </w:tr>
      <w:tr w:rsidR="00E2306B" w14:paraId="14B5CF14" w14:textId="77777777">
        <w:tc>
          <w:tcPr>
            <w:tcW w:w="1605" w:type="dxa"/>
            <w:tcMar>
              <w:top w:w="100" w:type="dxa"/>
              <w:left w:w="100" w:type="dxa"/>
              <w:bottom w:w="100" w:type="dxa"/>
              <w:right w:w="100" w:type="dxa"/>
            </w:tcMar>
          </w:tcPr>
          <w:p w14:paraId="15E91910" w14:textId="77777777" w:rsidR="00E2306B" w:rsidRDefault="00000000">
            <w:pPr>
              <w:widowControl w:val="0"/>
              <w:rPr>
                <w:rFonts w:ascii="Times New Roman" w:eastAsia="Times New Roman" w:hAnsi="Times New Roman" w:cs="Times New Roman"/>
                <w:b/>
                <w:color w:val="000000"/>
              </w:rPr>
            </w:pPr>
            <w:r>
              <w:rPr>
                <w:rFonts w:ascii="Times New Roman" w:eastAsia="Times New Roman" w:hAnsi="Times New Roman" w:cs="Times New Roman"/>
                <w:b/>
                <w:color w:val="000000"/>
              </w:rPr>
              <w:t>Security</w:t>
            </w:r>
          </w:p>
        </w:tc>
        <w:tc>
          <w:tcPr>
            <w:tcW w:w="4320" w:type="dxa"/>
            <w:tcMar>
              <w:top w:w="100" w:type="dxa"/>
              <w:left w:w="100" w:type="dxa"/>
              <w:bottom w:w="100" w:type="dxa"/>
              <w:right w:w="100" w:type="dxa"/>
            </w:tcMar>
          </w:tcPr>
          <w:p w14:paraId="2A733BED" w14:textId="77777777" w:rsidR="00E2306B" w:rsidRDefault="000000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The National Cybersecurity Authority (NCA) imposes strict Essential Cybersecurity Controls (ECC). SDAIA also expects AI to be secure from tampering or exploitation.</w:t>
            </w:r>
          </w:p>
        </w:tc>
        <w:tc>
          <w:tcPr>
            <w:tcW w:w="3465" w:type="dxa"/>
            <w:tcMar>
              <w:top w:w="100" w:type="dxa"/>
              <w:left w:w="100" w:type="dxa"/>
              <w:bottom w:w="100" w:type="dxa"/>
              <w:right w:w="100" w:type="dxa"/>
            </w:tcMar>
          </w:tcPr>
          <w:p w14:paraId="21CEC705" w14:textId="77777777" w:rsidR="00E2306B" w:rsidRDefault="000000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AI models can be attacked (e.g., through data poisoning, adversarial inputs), leading to false decisions, data breaches, or compliance failures.</w:t>
            </w:r>
          </w:p>
        </w:tc>
      </w:tr>
    </w:tbl>
    <w:p w14:paraId="1DD5F7F4" w14:textId="77777777" w:rsidR="00E2306B" w:rsidRDefault="00000000">
      <w:pPr>
        <w:rPr>
          <w:rFonts w:ascii="Times New Roman" w:eastAsia="Times New Roman" w:hAnsi="Times New Roman" w:cs="Times New Roman"/>
          <w:b/>
          <w:color w:val="000000"/>
        </w:rPr>
      </w:pPr>
      <w:r>
        <w:rPr>
          <w:rFonts w:ascii="Times New Roman" w:eastAsia="Times New Roman" w:hAnsi="Times New Roman" w:cs="Times New Roman"/>
          <w:color w:val="000000"/>
        </w:rPr>
        <w:t xml:space="preserve">In short, usage of AI and LLMs in Saudi Arabia is permissible and expanding to Saudi Arabia may be feasible considering the business model of Curacel. </w:t>
      </w:r>
    </w:p>
    <w:p w14:paraId="3495FC45" w14:textId="77777777" w:rsidR="00E2306B" w:rsidRDefault="00E2306B">
      <w:pPr>
        <w:rPr>
          <w:rFonts w:ascii="Times New Roman" w:eastAsia="Times New Roman" w:hAnsi="Times New Roman" w:cs="Times New Roman"/>
          <w:b/>
          <w:color w:val="000000"/>
        </w:rPr>
      </w:pPr>
    </w:p>
    <w:p w14:paraId="78FBB87B" w14:textId="77777777" w:rsidR="00E2306B" w:rsidRDefault="00000000">
      <w:pPr>
        <w:rPr>
          <w:rFonts w:ascii="Times New Roman" w:eastAsia="Times New Roman" w:hAnsi="Times New Roman" w:cs="Times New Roman"/>
          <w:b/>
          <w:i/>
          <w:color w:val="000000"/>
        </w:rPr>
      </w:pPr>
      <w:r>
        <w:rPr>
          <w:rFonts w:ascii="Times New Roman" w:eastAsia="Times New Roman" w:hAnsi="Times New Roman" w:cs="Times New Roman"/>
          <w:b/>
          <w:color w:val="000000"/>
        </w:rPr>
        <w:t xml:space="preserve">On the other hand, </w:t>
      </w:r>
      <w:r>
        <w:rPr>
          <w:rFonts w:ascii="Times New Roman" w:eastAsia="Times New Roman" w:hAnsi="Times New Roman" w:cs="Times New Roman"/>
          <w:color w:val="000000"/>
        </w:rPr>
        <w:t>Egypt hosts a market with equally as prominent opportunities when it comes to the field of AI and LLM integration. However, Egypt’s regulatory environment remains transitional, with many regulations not formally in place, requiring Curacel to be relatively flexible when operating in this country. The team would need to be quick in maneuvering around newly imposed legal hedges even post their entrance, leaving ‘ambiguity’ if you must, in terms of understanding what the future holds for the corporation within Egypt’s borders.</w:t>
      </w:r>
    </w:p>
    <w:p w14:paraId="6BE14995" w14:textId="77777777" w:rsidR="00E2306B" w:rsidRDefault="00000000">
      <w:pPr>
        <w:rPr>
          <w:rFonts w:ascii="Times New Roman" w:eastAsia="Times New Roman" w:hAnsi="Times New Roman" w:cs="Times New Roman"/>
          <w:b/>
          <w:i/>
          <w:color w:val="000000"/>
        </w:rPr>
      </w:pPr>
      <w:r>
        <w:rPr>
          <w:rFonts w:ascii="Times New Roman" w:eastAsia="Times New Roman" w:hAnsi="Times New Roman" w:cs="Times New Roman"/>
          <w:b/>
          <w:i/>
          <w:color w:val="000000"/>
        </w:rPr>
        <w:t>However, let us still discuss the legal reforms which already stand in our way.</w:t>
      </w:r>
    </w:p>
    <w:p w14:paraId="3CD0BF8E" w14:textId="77777777" w:rsidR="00E2306B" w:rsidRDefault="00000000">
      <w:pP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Firstly, Egypt’s </w:t>
      </w:r>
      <w:r>
        <w:rPr>
          <w:rFonts w:ascii="Times New Roman" w:eastAsia="Times New Roman" w:hAnsi="Times New Roman" w:cs="Times New Roman"/>
          <w:b/>
          <w:color w:val="000000"/>
        </w:rPr>
        <w:t xml:space="preserve">Data Protection Law (DP Law No. 151/2020) </w:t>
      </w:r>
      <w:r>
        <w:rPr>
          <w:rFonts w:ascii="Times New Roman" w:eastAsia="Times New Roman" w:hAnsi="Times New Roman" w:cs="Times New Roman"/>
          <w:color w:val="000000"/>
        </w:rPr>
        <w:t>was enacted in July 2020. It covers data rights and obligations around multiple different aspects of digital infrastructures. The below table lists a few of such.</w:t>
      </w:r>
    </w:p>
    <w:p w14:paraId="2F51901D" w14:textId="4AFB3CC6" w:rsidR="00E2306B" w:rsidRDefault="00000000">
      <w:pPr>
        <w:spacing w:before="200"/>
        <w:rPr>
          <w:rFonts w:ascii="Times New Roman" w:eastAsia="Times New Roman" w:hAnsi="Times New Roman" w:cs="Times New Roman"/>
          <w:color w:val="000000"/>
        </w:rPr>
      </w:pPr>
      <w:r>
        <w:rPr>
          <w:rFonts w:ascii="Times New Roman" w:eastAsia="Times New Roman" w:hAnsi="Times New Roman" w:cs="Times New Roman"/>
          <w:noProof/>
          <w:color w:val="000000"/>
        </w:rPr>
        <w:drawing>
          <wp:inline distT="114300" distB="114300" distL="114300" distR="114300" wp14:anchorId="734CCBB6" wp14:editId="64300C10">
            <wp:extent cx="5638800" cy="523875"/>
            <wp:effectExtent l="25400" t="25400" r="25400" b="254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l="830" t="8130" r="830" b="7219"/>
                    <a:stretch>
                      <a:fillRect/>
                    </a:stretch>
                  </pic:blipFill>
                  <pic:spPr>
                    <a:xfrm>
                      <a:off x="0" y="0"/>
                      <a:ext cx="5638800" cy="523875"/>
                    </a:xfrm>
                    <a:prstGeom prst="rect">
                      <a:avLst/>
                    </a:prstGeom>
                    <a:ln w="25400">
                      <a:solidFill>
                        <a:srgbClr val="000000"/>
                      </a:solidFill>
                      <a:prstDash val="solid"/>
                    </a:ln>
                  </pic:spPr>
                </pic:pic>
              </a:graphicData>
            </a:graphic>
          </wp:inline>
        </w:drawing>
      </w:r>
      <w:r>
        <w:rPr>
          <w:rFonts w:ascii="Times New Roman" w:eastAsia="Times New Roman" w:hAnsi="Times New Roman" w:cs="Times New Roman"/>
          <w:color w:val="000000"/>
        </w:rPr>
        <w:t xml:space="preserve">This regulation is present, although its central enforcement body- </w:t>
      </w:r>
      <w:r>
        <w:rPr>
          <w:rFonts w:ascii="Times New Roman" w:eastAsia="Times New Roman" w:hAnsi="Times New Roman" w:cs="Times New Roman"/>
          <w:b/>
          <w:color w:val="000000"/>
        </w:rPr>
        <w:t>Egyptian Data Protection Center (EDPC)</w:t>
      </w:r>
      <w:r>
        <w:rPr>
          <w:rFonts w:ascii="Times New Roman" w:eastAsia="Times New Roman" w:hAnsi="Times New Roman" w:cs="Times New Roman"/>
          <w:color w:val="000000"/>
        </w:rPr>
        <w:t xml:space="preserve"> - is not fully operational. This was entirely because the </w:t>
      </w:r>
      <w:r>
        <w:rPr>
          <w:rFonts w:ascii="Times New Roman" w:eastAsia="Times New Roman" w:hAnsi="Times New Roman" w:cs="Times New Roman"/>
          <w:b/>
          <w:color w:val="000000"/>
        </w:rPr>
        <w:t>executive regulations (bylaws)</w:t>
      </w:r>
      <w:r>
        <w:rPr>
          <w:rFonts w:ascii="Times New Roman" w:eastAsia="Times New Roman" w:hAnsi="Times New Roman" w:cs="Times New Roman"/>
          <w:color w:val="000000"/>
        </w:rPr>
        <w:t xml:space="preserve">, required for full enforcement, have not been fully </w:t>
      </w:r>
      <w:r w:rsidR="00E66C20">
        <w:rPr>
          <w:rFonts w:ascii="Times New Roman" w:eastAsia="Times New Roman" w:hAnsi="Times New Roman" w:cs="Times New Roman"/>
          <w:color w:val="000000"/>
        </w:rPr>
        <w:t>implemented</w:t>
      </w:r>
      <w:r>
        <w:rPr>
          <w:rFonts w:ascii="Times New Roman" w:eastAsia="Times New Roman" w:hAnsi="Times New Roman" w:cs="Times New Roman"/>
          <w:color w:val="000000"/>
        </w:rPr>
        <w:t>.</w:t>
      </w:r>
    </w:p>
    <w:p w14:paraId="67128718" w14:textId="0105B0FC" w:rsidR="00E2306B" w:rsidRDefault="00000000">
      <w:pP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What this means for Curacel: </w:t>
      </w:r>
      <w:r>
        <w:rPr>
          <w:rFonts w:ascii="Times New Roman" w:eastAsia="Times New Roman" w:hAnsi="Times New Roman" w:cs="Times New Roman"/>
          <w:color w:val="000000"/>
        </w:rPr>
        <w:t xml:space="preserve">Legal Gray zones exist- Curacel could face issues when decoding compliance duties. Nevertheless, the core-principles still </w:t>
      </w:r>
      <w:r w:rsidR="00E66C20">
        <w:rPr>
          <w:rFonts w:ascii="Times New Roman" w:eastAsia="Times New Roman" w:hAnsi="Times New Roman" w:cs="Times New Roman"/>
          <w:color w:val="000000"/>
        </w:rPr>
        <w:t>apply,</w:t>
      </w:r>
      <w:r>
        <w:rPr>
          <w:rFonts w:ascii="Times New Roman" w:eastAsia="Times New Roman" w:hAnsi="Times New Roman" w:cs="Times New Roman"/>
          <w:color w:val="000000"/>
        </w:rPr>
        <w:t xml:space="preserve"> and non-compliance could attract scrutiny from institutional partners and other national organizations. </w:t>
      </w:r>
    </w:p>
    <w:p w14:paraId="4CD58666" w14:textId="77777777" w:rsidR="00E2306B" w:rsidRDefault="00E2306B">
      <w:pPr>
        <w:rPr>
          <w:rFonts w:ascii="Times New Roman" w:eastAsia="Times New Roman" w:hAnsi="Times New Roman" w:cs="Times New Roman"/>
          <w:color w:val="000000"/>
        </w:rPr>
      </w:pPr>
    </w:p>
    <w:p w14:paraId="3691D95D" w14:textId="77777777" w:rsidR="00E2306B" w:rsidRDefault="00000000">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Secondly, the </w:t>
      </w:r>
      <w:r>
        <w:rPr>
          <w:rFonts w:ascii="Times New Roman" w:eastAsia="Times New Roman" w:hAnsi="Times New Roman" w:cs="Times New Roman"/>
          <w:b/>
          <w:color w:val="000000"/>
        </w:rPr>
        <w:t xml:space="preserve">National AI Strategy </w:t>
      </w:r>
      <w:r>
        <w:rPr>
          <w:rFonts w:ascii="Times New Roman" w:eastAsia="Times New Roman" w:hAnsi="Times New Roman" w:cs="Times New Roman"/>
          <w:color w:val="000000"/>
        </w:rPr>
        <w:t>was released in 2019 by the Ministry of Communications and Information Technology (</w:t>
      </w:r>
      <w:r>
        <w:rPr>
          <w:rFonts w:ascii="Times New Roman" w:eastAsia="Times New Roman" w:hAnsi="Times New Roman" w:cs="Times New Roman"/>
          <w:b/>
          <w:color w:val="000000"/>
        </w:rPr>
        <w:t>MCIT</w:t>
      </w:r>
      <w:r>
        <w:rPr>
          <w:rFonts w:ascii="Times New Roman" w:eastAsia="Times New Roman" w:hAnsi="Times New Roman" w:cs="Times New Roman"/>
          <w:color w:val="000000"/>
        </w:rPr>
        <w:t>). The primary goals of this strategy are to make Egypt a regional AI hub, develop stronger AI Ecosystems and Infrastructures, and promote Ethical, and Responsible Artificial Intelligence systems. Although this gives the Egyptian market a high score in terms of potential, since this strategy is only still informally imposed, it is still risky due to unpredictability of future compliance regulations.</w:t>
      </w:r>
    </w:p>
    <w:p w14:paraId="144C8441" w14:textId="77777777" w:rsidR="00E2306B" w:rsidRDefault="00E2306B">
      <w:pPr>
        <w:rPr>
          <w:rFonts w:ascii="Times New Roman" w:eastAsia="Times New Roman" w:hAnsi="Times New Roman" w:cs="Times New Roman"/>
          <w:color w:val="000000"/>
        </w:rPr>
      </w:pPr>
    </w:p>
    <w:p w14:paraId="567A5F52" w14:textId="77777777" w:rsidR="00E2306B" w:rsidRDefault="00000000">
      <w:pPr>
        <w:rPr>
          <w:rFonts w:ascii="Times New Roman" w:eastAsia="Times New Roman" w:hAnsi="Times New Roman" w:cs="Times New Roman"/>
          <w:color w:val="000000"/>
        </w:rPr>
      </w:pPr>
      <w:r>
        <w:rPr>
          <w:rFonts w:ascii="Times New Roman" w:eastAsia="Times New Roman" w:hAnsi="Times New Roman" w:cs="Times New Roman"/>
          <w:color w:val="000000"/>
        </w:rPr>
        <w:t>The last compliance duty that would be important to look at is the Infrastructure Regulation</w:t>
      </w:r>
      <w:r>
        <w:rPr>
          <w:rFonts w:ascii="Times New Roman" w:eastAsia="Times New Roman" w:hAnsi="Times New Roman" w:cs="Times New Roman"/>
          <w:b/>
          <w:color w:val="000000"/>
        </w:rPr>
        <w:t>: NTRA Cloud Licensing and Telecom Law No. 10/2003</w:t>
      </w:r>
      <w:r>
        <w:rPr>
          <w:rFonts w:ascii="Times New Roman" w:eastAsia="Times New Roman" w:hAnsi="Times New Roman" w:cs="Times New Roman"/>
          <w:color w:val="000000"/>
        </w:rPr>
        <w:t>. Governed by the National Telecom Regulatory Authority (</w:t>
      </w:r>
      <w:r>
        <w:rPr>
          <w:rFonts w:ascii="Times New Roman" w:eastAsia="Times New Roman" w:hAnsi="Times New Roman" w:cs="Times New Roman"/>
          <w:b/>
          <w:color w:val="000000"/>
        </w:rPr>
        <w:t>NTRA</w:t>
      </w:r>
      <w:r>
        <w:rPr>
          <w:rFonts w:ascii="Times New Roman" w:eastAsia="Times New Roman" w:hAnsi="Times New Roman" w:cs="Times New Roman"/>
          <w:color w:val="000000"/>
        </w:rPr>
        <w:t>), this regulation grants the organization complete authority over telecom and data infrastructure. Considering that Curacel hosts data on an international cloud, this regulation would indirectly apply to the organization and would require Curacel to obtain an NTRA Licence. When considering Curacel’s SaaS model, data flowing across borders would likely flag them as a threat to national security.</w:t>
      </w:r>
    </w:p>
    <w:p w14:paraId="2FA79EFD" w14:textId="77777777" w:rsidR="00E2306B" w:rsidRDefault="00000000">
      <w:pPr>
        <w:rPr>
          <w:rFonts w:ascii="Times New Roman" w:eastAsia="Times New Roman" w:hAnsi="Times New Roman" w:cs="Times New Roman"/>
          <w:color w:val="000000"/>
        </w:rPr>
      </w:pPr>
      <w:r>
        <w:rPr>
          <w:rFonts w:ascii="Times New Roman" w:eastAsia="Times New Roman" w:hAnsi="Times New Roman" w:cs="Times New Roman"/>
          <w:color w:val="000000"/>
        </w:rPr>
        <w:t>In conclusion, both Saudi and Egypt have regulations when it comes to AI Usage, however, they both differ in terms of the extent to which these laws have been put up. The next section of this report discusses which country we propose for Curacel’s immediate expansion.</w:t>
      </w:r>
      <w:r w:rsidR="00AF21E8">
        <w:rPr>
          <w:noProof/>
        </w:rPr>
        <w:pict w14:anchorId="224BA0E6">
          <v:rect id="_x0000_i1027" alt="" style="width:420.25pt;height:.05pt;mso-width-percent:0;mso-height-percent:0;mso-width-percent:0;mso-height-percent:0" o:hrpct="898" o:hralign="center" o:hrstd="t" o:hr="t" fillcolor="#a0a0a0" stroked="f"/>
        </w:pict>
      </w:r>
    </w:p>
    <w:p w14:paraId="4C8B0D5A" w14:textId="5779590C" w:rsidR="00E2306B" w:rsidRDefault="00000000" w:rsidP="00E66C20">
      <w:pPr>
        <w:jc w:val="left"/>
        <w:rPr>
          <w:rFonts w:ascii="Times New Roman" w:eastAsia="Times New Roman" w:hAnsi="Times New Roman" w:cs="Times New Roman"/>
          <w:color w:val="000000"/>
        </w:rPr>
      </w:pPr>
      <w:r>
        <w:rPr>
          <w:rFonts w:ascii="Times New Roman" w:eastAsia="Times New Roman" w:hAnsi="Times New Roman" w:cs="Times New Roman"/>
          <w:b/>
          <w:color w:val="000000"/>
        </w:rPr>
        <w:t>Question 4</w:t>
      </w:r>
      <w:r>
        <w:rPr>
          <w:rFonts w:ascii="Times New Roman" w:eastAsia="Times New Roman" w:hAnsi="Times New Roman" w:cs="Times New Roman"/>
          <w:color w:val="000000"/>
        </w:rPr>
        <w:br/>
        <w:t xml:space="preserve">We recommend that Curacel’s executive leadership consider expanding only to Saudi Arabia in the time being and leaving Egypt out, </w:t>
      </w:r>
      <w:r>
        <w:rPr>
          <w:rFonts w:ascii="Times New Roman" w:eastAsia="Times New Roman" w:hAnsi="Times New Roman" w:cs="Times New Roman"/>
          <w:b/>
          <w:color w:val="000000"/>
        </w:rPr>
        <w:t>for now.</w:t>
      </w:r>
      <w:r>
        <w:rPr>
          <w:rFonts w:ascii="Times New Roman" w:eastAsia="Times New Roman" w:hAnsi="Times New Roman" w:cs="Times New Roman"/>
          <w:color w:val="000000"/>
        </w:rPr>
        <w:t xml:space="preserve"> If the executive team is adamant to expand into multiple new markets right now, only then would we recommend expanding to UAE as well. This is for a variety of reasons.</w:t>
      </w:r>
    </w:p>
    <w:p w14:paraId="0D8C0D71" w14:textId="77777777" w:rsidR="00E2306B" w:rsidRDefault="00000000">
      <w:pPr>
        <w:rPr>
          <w:rFonts w:ascii="Times New Roman" w:eastAsia="Times New Roman" w:hAnsi="Times New Roman" w:cs="Times New Roman"/>
          <w:color w:val="000000"/>
        </w:rPr>
      </w:pPr>
      <w:r w:rsidRPr="00444809">
        <w:rPr>
          <w:rFonts w:ascii="Times New Roman" w:eastAsia="Times New Roman" w:hAnsi="Times New Roman" w:cs="Times New Roman"/>
          <w:b/>
          <w:color w:val="000000"/>
        </w:rPr>
        <w:t>-</w:t>
      </w:r>
      <w:r w:rsidRPr="0044480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Curacel’s prior experience operating in other Shari’a-influenced markets has equipped the core team with a strong understanding of how Islamic legal principles can shape the use of emerging technologies, including AI. This cultural and regulatory familiarity positions Curacel to proactively anticipate and navigate potential compliance challenges in Saudi Arabia, ensuring a smoother and more respectful market entry. This also helps host continuous societal trust building between the business and citizens.</w:t>
      </w:r>
    </w:p>
    <w:p w14:paraId="50EC5010" w14:textId="69477475" w:rsidR="00E2306B" w:rsidRDefault="00000000">
      <w:pPr>
        <w:rPr>
          <w:rFonts w:ascii="Times New Roman" w:eastAsia="Times New Roman" w:hAnsi="Times New Roman" w:cs="Times New Roman"/>
          <w:color w:val="000000"/>
        </w:rPr>
      </w:pPr>
      <w:r w:rsidRPr="00444809">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Egypt </w:t>
      </w:r>
      <w:r w:rsidR="00E66C20">
        <w:rPr>
          <w:rFonts w:ascii="Times New Roman" w:eastAsia="Times New Roman" w:hAnsi="Times New Roman" w:cs="Times New Roman"/>
          <w:color w:val="000000"/>
        </w:rPr>
        <w:t>continues</w:t>
      </w:r>
      <w:r>
        <w:rPr>
          <w:rFonts w:ascii="Times New Roman" w:eastAsia="Times New Roman" w:hAnsi="Times New Roman" w:cs="Times New Roman"/>
          <w:color w:val="000000"/>
        </w:rPr>
        <w:t xml:space="preserve"> to develop legal frameworks regarding AI Usage. This sets uncertainty when it comes to Curacel’s expansion as grey areas (as mentioned above) exist. Moreover, the EDPC is still not fully enforced, which makes it even more difficult to smoothly expand into Egypt. Although Egypt has one of the highest valued and fastest growing Fintech industries in the MENA, we believe it would be best to expand to this country in phase 3 of our expansion plan.</w:t>
      </w:r>
    </w:p>
    <w:p w14:paraId="14C84F81" w14:textId="0FBDE67B" w:rsidR="00E2306B" w:rsidRDefault="00000000">
      <w:pPr>
        <w:rPr>
          <w:rFonts w:ascii="Times New Roman" w:eastAsia="Times New Roman" w:hAnsi="Times New Roman" w:cs="Times New Roman"/>
          <w:color w:val="000000"/>
        </w:rPr>
      </w:pPr>
      <w:r w:rsidRPr="00444809">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Saudi Arabia is geographically placed in an advantageous manner which allows for future expansion to major AI and Business Hubs such as the UAE and Qatar. The MENA insurance </w:t>
      </w:r>
      <w:r>
        <w:rPr>
          <w:rFonts w:ascii="Times New Roman" w:eastAsia="Times New Roman" w:hAnsi="Times New Roman" w:cs="Times New Roman"/>
          <w:color w:val="000000"/>
        </w:rPr>
        <w:lastRenderedPageBreak/>
        <w:t>market is projected to reach a gross written premium (GWP) of $118.58 billion by 2025, with health insurance expected to dominate at $63.13 billion. With a compounded annual growth rate (CAGR) of 2.94%, the market is forecasted to expand to $133.13 billion by 2029. This steady growth, particularly in countries like Saudi Arabia where insurance adoption is accelerating, presents a compelling opportunity for Insurtech firms like Curacel to scale their solutions across multiple verticals — from claims automation (Curacel Health) to payouts and fraud detection (Curacel Pay and Extract).</w:t>
      </w:r>
    </w:p>
    <w:p w14:paraId="639ECB99" w14:textId="033FC392" w:rsidR="00E2306B" w:rsidRDefault="00E66C20">
      <w:pPr>
        <w:spacing w:line="276" w:lineRule="auto"/>
        <w:jc w:val="left"/>
        <w:rPr>
          <w:rFonts w:ascii="Times New Roman" w:eastAsia="Times New Roman" w:hAnsi="Times New Roman" w:cs="Times New Roman"/>
          <w:color w:val="000000"/>
        </w:rPr>
      </w:pPr>
      <w:r>
        <w:rPr>
          <w:noProof/>
        </w:rPr>
        <w:drawing>
          <wp:anchor distT="57150" distB="57150" distL="57150" distR="57150" simplePos="0" relativeHeight="251658240" behindDoc="0" locked="0" layoutInCell="1" hidden="0" allowOverlap="1" wp14:anchorId="20F60258" wp14:editId="4EC48122">
            <wp:simplePos x="0" y="0"/>
            <wp:positionH relativeFrom="column">
              <wp:posOffset>0</wp:posOffset>
            </wp:positionH>
            <wp:positionV relativeFrom="paragraph">
              <wp:posOffset>68580</wp:posOffset>
            </wp:positionV>
            <wp:extent cx="5438775" cy="2167890"/>
            <wp:effectExtent l="0" t="0" r="0" b="3810"/>
            <wp:wrapSquare wrapText="bothSides" distT="57150" distB="57150" distL="57150" distR="5715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438775" cy="2167890"/>
                    </a:xfrm>
                    <a:prstGeom prst="rect">
                      <a:avLst/>
                    </a:prstGeom>
                    <a:ln/>
                  </pic:spPr>
                </pic:pic>
              </a:graphicData>
            </a:graphic>
            <wp14:sizeRelH relativeFrom="margin">
              <wp14:pctWidth>0</wp14:pctWidth>
            </wp14:sizeRelH>
          </wp:anchor>
        </w:drawing>
      </w:r>
    </w:p>
    <w:p w14:paraId="5DF58E36" w14:textId="77777777" w:rsidR="00E2306B" w:rsidRDefault="00E2306B">
      <w:pPr>
        <w:spacing w:line="276" w:lineRule="auto"/>
        <w:jc w:val="left"/>
        <w:rPr>
          <w:rFonts w:ascii="Times New Roman" w:eastAsia="Times New Roman" w:hAnsi="Times New Roman" w:cs="Times New Roman"/>
          <w:color w:val="000000"/>
        </w:rPr>
      </w:pPr>
    </w:p>
    <w:p w14:paraId="305DA175" w14:textId="77777777" w:rsidR="00E2306B" w:rsidRDefault="00000000">
      <w:pPr>
        <w:spacing w:line="276" w:lineRule="auto"/>
        <w:jc w:val="left"/>
        <w:rPr>
          <w:rFonts w:ascii="Times New Roman" w:eastAsia="Times New Roman" w:hAnsi="Times New Roman" w:cs="Times New Roman"/>
          <w:b/>
          <w:color w:val="000000"/>
          <w:sz w:val="28"/>
          <w:szCs w:val="28"/>
          <w:u w:val="single"/>
        </w:rPr>
      </w:pPr>
      <w:r>
        <w:rPr>
          <w:rFonts w:ascii="Times New Roman" w:eastAsia="Times New Roman" w:hAnsi="Times New Roman" w:cs="Times New Roman"/>
          <w:b/>
          <w:color w:val="000000"/>
          <w:sz w:val="28"/>
          <w:szCs w:val="28"/>
          <w:u w:val="single"/>
        </w:rPr>
        <w:t>Expansion Plan</w:t>
      </w:r>
    </w:p>
    <w:p w14:paraId="1307D84E" w14:textId="77777777" w:rsidR="00E2306B" w:rsidRDefault="00000000">
      <w:pPr>
        <w:spacing w:line="276" w:lineRule="auto"/>
        <w:jc w:val="left"/>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Phase 1: Expansion into Saudi Arabia (1st -3rd Year)</w:t>
      </w:r>
    </w:p>
    <w:p w14:paraId="2F01D0CC" w14:textId="77777777" w:rsidR="00E2306B" w:rsidRDefault="00000000">
      <w:pPr>
        <w:numPr>
          <w:ilvl w:val="0"/>
          <w:numId w:val="2"/>
        </w:numPr>
        <w:spacing w:line="276" w:lineRule="auto"/>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Focused on fulfilling compliance duties and setting up shop in the country (1st year)</w:t>
      </w:r>
    </w:p>
    <w:p w14:paraId="73B3FF3E" w14:textId="5D9198D3" w:rsidR="00E2306B" w:rsidRDefault="00000000">
      <w:pPr>
        <w:numPr>
          <w:ilvl w:val="0"/>
          <w:numId w:val="2"/>
        </w:numPr>
        <w:spacing w:line="276" w:lineRule="auto"/>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Partnering with local organizations and hiring local talent + building trust between the society and </w:t>
      </w:r>
      <w:r w:rsidR="00E66C20">
        <w:rPr>
          <w:rFonts w:ascii="Times New Roman" w:eastAsia="Times New Roman" w:hAnsi="Times New Roman" w:cs="Times New Roman"/>
          <w:color w:val="000000"/>
          <w:sz w:val="22"/>
          <w:szCs w:val="22"/>
        </w:rPr>
        <w:t>Curacel (</w:t>
      </w:r>
      <w:r>
        <w:rPr>
          <w:rFonts w:ascii="Times New Roman" w:eastAsia="Times New Roman" w:hAnsi="Times New Roman" w:cs="Times New Roman"/>
          <w:color w:val="000000"/>
          <w:sz w:val="22"/>
          <w:szCs w:val="22"/>
        </w:rPr>
        <w:t>2nd and 3rd Year) and deeper market penetration</w:t>
      </w:r>
    </w:p>
    <w:p w14:paraId="5B53E542" w14:textId="5AEF7590" w:rsidR="00E2306B" w:rsidRDefault="00000000">
      <w:pPr>
        <w:numPr>
          <w:ilvl w:val="0"/>
          <w:numId w:val="2"/>
        </w:numPr>
        <w:spacing w:line="276" w:lineRule="auto"/>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Will also </w:t>
      </w:r>
      <w:r w:rsidR="006D706A">
        <w:rPr>
          <w:rFonts w:ascii="Times New Roman" w:eastAsia="Times New Roman" w:hAnsi="Times New Roman" w:cs="Times New Roman"/>
          <w:color w:val="000000"/>
          <w:sz w:val="22"/>
          <w:szCs w:val="22"/>
        </w:rPr>
        <w:t xml:space="preserve">enhance the existing Curacel Agent </w:t>
      </w:r>
      <w:r>
        <w:rPr>
          <w:rFonts w:ascii="Times New Roman" w:eastAsia="Times New Roman" w:hAnsi="Times New Roman" w:cs="Times New Roman"/>
          <w:color w:val="000000"/>
          <w:sz w:val="22"/>
          <w:szCs w:val="22"/>
        </w:rPr>
        <w:t>for Curacel.</w:t>
      </w:r>
    </w:p>
    <w:p w14:paraId="3C8EF8DB" w14:textId="77777777" w:rsidR="00E2306B" w:rsidRDefault="00000000">
      <w:pPr>
        <w:spacing w:line="276" w:lineRule="auto"/>
        <w:jc w:val="left"/>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Phase 2: Expansion into ‘red’ zone countries (3rd-7th Year)</w:t>
      </w:r>
    </w:p>
    <w:p w14:paraId="53EDC844" w14:textId="77777777" w:rsidR="00E2306B" w:rsidRDefault="00000000">
      <w:pPr>
        <w:numPr>
          <w:ilvl w:val="0"/>
          <w:numId w:val="3"/>
        </w:numPr>
        <w:spacing w:line="276" w:lineRule="auto"/>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Focused on expanding to MENA markets which have high fintech CAGRs.</w:t>
      </w:r>
    </w:p>
    <w:p w14:paraId="6428C952" w14:textId="77777777" w:rsidR="00E2306B" w:rsidRDefault="00000000">
      <w:pPr>
        <w:numPr>
          <w:ilvl w:val="0"/>
          <w:numId w:val="3"/>
        </w:numPr>
        <w:spacing w:line="276" w:lineRule="auto"/>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By then, target country </w:t>
      </w:r>
      <w:r>
        <w:rPr>
          <w:rFonts w:ascii="Times New Roman" w:eastAsia="Times New Roman" w:hAnsi="Times New Roman" w:cs="Times New Roman"/>
          <w:b/>
          <w:color w:val="000000"/>
          <w:sz w:val="22"/>
          <w:szCs w:val="22"/>
        </w:rPr>
        <w:t xml:space="preserve">‘Egypt’ </w:t>
      </w:r>
      <w:r>
        <w:rPr>
          <w:rFonts w:ascii="Times New Roman" w:eastAsia="Times New Roman" w:hAnsi="Times New Roman" w:cs="Times New Roman"/>
          <w:color w:val="000000"/>
          <w:sz w:val="22"/>
          <w:szCs w:val="22"/>
        </w:rPr>
        <w:t xml:space="preserve">should hopefully have a formalized set of AI Regulations aside from just data localization laws, allowing Curacel to advantageously sail through the Egyptian Market. </w:t>
      </w:r>
    </w:p>
    <w:p w14:paraId="0BC028DB" w14:textId="5CD2C85A" w:rsidR="00E2306B" w:rsidRDefault="00000000">
      <w:pPr>
        <w:numPr>
          <w:ilvl w:val="0"/>
          <w:numId w:val="3"/>
        </w:numPr>
        <w:spacing w:line="276" w:lineRule="auto"/>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Will also focus on establishing international recognition for Curacel, allowing us to increase market penetration and provide quality services</w:t>
      </w:r>
      <w:r w:rsidR="006D706A">
        <w:rPr>
          <w:rFonts w:ascii="Times New Roman" w:eastAsia="Times New Roman" w:hAnsi="Times New Roman" w:cs="Times New Roman"/>
          <w:color w:val="000000"/>
          <w:sz w:val="22"/>
          <w:szCs w:val="22"/>
        </w:rPr>
        <w:t xml:space="preserve"> in a broader spectrum of markets.</w:t>
      </w:r>
    </w:p>
    <w:p w14:paraId="65EC19C5" w14:textId="77777777" w:rsidR="00E2306B" w:rsidRDefault="00000000">
      <w:pPr>
        <w:numPr>
          <w:ilvl w:val="0"/>
          <w:numId w:val="3"/>
        </w:numPr>
        <w:spacing w:line="276" w:lineRule="auto"/>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During this phase, we will also hire specialists to run intricate assessments on the AI Software and LLM.</w:t>
      </w:r>
    </w:p>
    <w:p w14:paraId="2DA58DF5" w14:textId="4794FF3F" w:rsidR="00E2306B" w:rsidRDefault="00000000">
      <w:pPr>
        <w:spacing w:line="276" w:lineRule="auto"/>
        <w:jc w:val="left"/>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Phase 3: Expansion into ‘yellow’ and ‘green</w:t>
      </w:r>
      <w:r w:rsidR="00E66C20">
        <w:rPr>
          <w:rFonts w:ascii="Times New Roman" w:eastAsia="Times New Roman" w:hAnsi="Times New Roman" w:cs="Times New Roman"/>
          <w:b/>
          <w:color w:val="000000"/>
          <w:sz w:val="22"/>
          <w:szCs w:val="22"/>
        </w:rPr>
        <w:t>’ zone</w:t>
      </w:r>
      <w:r>
        <w:rPr>
          <w:rFonts w:ascii="Times New Roman" w:eastAsia="Times New Roman" w:hAnsi="Times New Roman" w:cs="Times New Roman"/>
          <w:b/>
          <w:color w:val="000000"/>
          <w:sz w:val="22"/>
          <w:szCs w:val="22"/>
        </w:rPr>
        <w:t xml:space="preserve"> countries (Post 7th Year)</w:t>
      </w:r>
    </w:p>
    <w:p w14:paraId="4343BF5A" w14:textId="77777777" w:rsidR="00E2306B" w:rsidRDefault="00000000">
      <w:pPr>
        <w:numPr>
          <w:ilvl w:val="0"/>
          <w:numId w:val="1"/>
        </w:numPr>
        <w:spacing w:line="276" w:lineRule="auto"/>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During this time, we will focus on penetration through the Market Penetration Strategy (from Ansoff Matrix) + Active maintenance and software updates to the SaaS</w:t>
      </w:r>
    </w:p>
    <w:p w14:paraId="1910C740" w14:textId="77777777" w:rsidR="00E2306B" w:rsidRDefault="00000000">
      <w:pPr>
        <w:numPr>
          <w:ilvl w:val="0"/>
          <w:numId w:val="1"/>
        </w:numPr>
        <w:spacing w:line="276" w:lineRule="auto"/>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Entirely focused on raising profits, and active expansion into the rest of MENA + potentially the mediterranean region.</w:t>
      </w:r>
    </w:p>
    <w:p w14:paraId="33B896C7" w14:textId="77777777" w:rsidR="00E2306B" w:rsidRDefault="00000000">
      <w:pPr>
        <w:spacing w:line="276" w:lineRule="auto"/>
        <w:jc w:val="left"/>
        <w:rPr>
          <w:rFonts w:ascii="Times New Roman" w:eastAsia="Times New Roman" w:hAnsi="Times New Roman" w:cs="Times New Roman"/>
          <w:b/>
          <w:color w:val="000000"/>
          <w:u w:val="single"/>
        </w:rPr>
      </w:pPr>
      <w:r>
        <w:rPr>
          <w:rFonts w:ascii="Times New Roman" w:eastAsia="Times New Roman" w:hAnsi="Times New Roman" w:cs="Times New Roman"/>
          <w:color w:val="000000"/>
          <w:sz w:val="22"/>
          <w:szCs w:val="22"/>
        </w:rPr>
        <w:t>*We may even consider an IPO for fund raising during this phase.</w:t>
      </w:r>
    </w:p>
    <w:tbl>
      <w:tblPr>
        <w:tblStyle w:val="a1"/>
        <w:tblW w:w="9840"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75"/>
        <w:gridCol w:w="1755"/>
        <w:gridCol w:w="440"/>
        <w:gridCol w:w="3870"/>
        <w:gridCol w:w="340"/>
        <w:gridCol w:w="2760"/>
      </w:tblGrid>
      <w:tr w:rsidR="00E2306B" w14:paraId="4136D2E4" w14:textId="77777777">
        <w:tc>
          <w:tcPr>
            <w:tcW w:w="675" w:type="dxa"/>
            <w:tcMar>
              <w:top w:w="100" w:type="dxa"/>
              <w:left w:w="100" w:type="dxa"/>
              <w:bottom w:w="100" w:type="dxa"/>
              <w:right w:w="100" w:type="dxa"/>
            </w:tcMar>
          </w:tcPr>
          <w:p w14:paraId="4B7D106E" w14:textId="77777777" w:rsidR="00E2306B" w:rsidRDefault="00000000">
            <w:pPr>
              <w:widowControl w:val="0"/>
              <w:rPr>
                <w:rFonts w:ascii="Times New Roman" w:eastAsia="Times New Roman" w:hAnsi="Times New Roman" w:cs="Times New Roman"/>
                <w:b/>
                <w:color w:val="000000"/>
              </w:rPr>
            </w:pPr>
            <w:r>
              <w:rPr>
                <w:rFonts w:ascii="Times New Roman" w:eastAsia="Times New Roman" w:hAnsi="Times New Roman" w:cs="Times New Roman"/>
                <w:b/>
                <w:color w:val="000000"/>
              </w:rPr>
              <w:t>Step No.</w:t>
            </w:r>
          </w:p>
        </w:tc>
        <w:tc>
          <w:tcPr>
            <w:tcW w:w="1755" w:type="dxa"/>
            <w:tcMar>
              <w:top w:w="100" w:type="dxa"/>
              <w:left w:w="100" w:type="dxa"/>
              <w:bottom w:w="100" w:type="dxa"/>
              <w:right w:w="100" w:type="dxa"/>
            </w:tcMar>
          </w:tcPr>
          <w:p w14:paraId="17EC3863" w14:textId="77777777" w:rsidR="00E2306B" w:rsidRDefault="00000000">
            <w:pPr>
              <w:widowControl w:val="0"/>
              <w:rPr>
                <w:rFonts w:ascii="Times New Roman" w:eastAsia="Times New Roman" w:hAnsi="Times New Roman" w:cs="Times New Roman"/>
                <w:b/>
                <w:color w:val="000000"/>
              </w:rPr>
            </w:pPr>
            <w:r>
              <w:rPr>
                <w:rFonts w:ascii="Times New Roman" w:eastAsia="Times New Roman" w:hAnsi="Times New Roman" w:cs="Times New Roman"/>
                <w:b/>
                <w:color w:val="000000"/>
              </w:rPr>
              <w:t>Objective</w:t>
            </w:r>
          </w:p>
        </w:tc>
        <w:tc>
          <w:tcPr>
            <w:tcW w:w="4650" w:type="dxa"/>
            <w:gridSpan w:val="3"/>
            <w:tcMar>
              <w:top w:w="100" w:type="dxa"/>
              <w:left w:w="100" w:type="dxa"/>
              <w:bottom w:w="100" w:type="dxa"/>
              <w:right w:w="100" w:type="dxa"/>
            </w:tcMar>
          </w:tcPr>
          <w:p w14:paraId="5C3BDB12" w14:textId="77777777" w:rsidR="00E2306B" w:rsidRDefault="00000000">
            <w:pPr>
              <w:widowControl w:val="0"/>
              <w:rPr>
                <w:rFonts w:ascii="Times New Roman" w:eastAsia="Times New Roman" w:hAnsi="Times New Roman" w:cs="Times New Roman"/>
                <w:b/>
                <w:color w:val="000000"/>
              </w:rPr>
            </w:pPr>
            <w:r>
              <w:rPr>
                <w:rFonts w:ascii="Times New Roman" w:eastAsia="Times New Roman" w:hAnsi="Times New Roman" w:cs="Times New Roman"/>
                <w:b/>
                <w:color w:val="000000"/>
              </w:rPr>
              <w:t>Actions</w:t>
            </w:r>
          </w:p>
        </w:tc>
        <w:tc>
          <w:tcPr>
            <w:tcW w:w="2760" w:type="dxa"/>
            <w:tcMar>
              <w:top w:w="100" w:type="dxa"/>
              <w:left w:w="100" w:type="dxa"/>
              <w:bottom w:w="100" w:type="dxa"/>
              <w:right w:w="100" w:type="dxa"/>
            </w:tcMar>
          </w:tcPr>
          <w:p w14:paraId="7F5028B6" w14:textId="77777777" w:rsidR="00E2306B" w:rsidRDefault="00000000">
            <w:pPr>
              <w:widowControl w:val="0"/>
              <w:rPr>
                <w:rFonts w:ascii="Times New Roman" w:eastAsia="Times New Roman" w:hAnsi="Times New Roman" w:cs="Times New Roman"/>
                <w:b/>
                <w:color w:val="000000"/>
              </w:rPr>
            </w:pPr>
            <w:r>
              <w:rPr>
                <w:rFonts w:ascii="Times New Roman" w:eastAsia="Times New Roman" w:hAnsi="Times New Roman" w:cs="Times New Roman"/>
                <w:b/>
                <w:color w:val="000000"/>
              </w:rPr>
              <w:t>Est. Cost</w:t>
            </w:r>
          </w:p>
        </w:tc>
      </w:tr>
      <w:tr w:rsidR="00E2306B" w14:paraId="263C77BD" w14:textId="77777777">
        <w:tc>
          <w:tcPr>
            <w:tcW w:w="675" w:type="dxa"/>
            <w:tcMar>
              <w:top w:w="100" w:type="dxa"/>
              <w:left w:w="100" w:type="dxa"/>
              <w:bottom w:w="100" w:type="dxa"/>
              <w:right w:w="100" w:type="dxa"/>
            </w:tcMar>
          </w:tcPr>
          <w:p w14:paraId="6F454992" w14:textId="77777777" w:rsidR="00E2306B" w:rsidRDefault="000000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755" w:type="dxa"/>
            <w:tcMar>
              <w:top w:w="100" w:type="dxa"/>
              <w:left w:w="100" w:type="dxa"/>
              <w:bottom w:w="100" w:type="dxa"/>
              <w:right w:w="100" w:type="dxa"/>
            </w:tcMar>
          </w:tcPr>
          <w:p w14:paraId="50245096" w14:textId="77777777" w:rsidR="00E2306B" w:rsidRDefault="000000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Identify Legal Gaps</w:t>
            </w:r>
          </w:p>
        </w:tc>
        <w:tc>
          <w:tcPr>
            <w:tcW w:w="4650" w:type="dxa"/>
            <w:gridSpan w:val="3"/>
            <w:tcMar>
              <w:top w:w="100" w:type="dxa"/>
              <w:left w:w="100" w:type="dxa"/>
              <w:bottom w:w="100" w:type="dxa"/>
              <w:right w:w="100" w:type="dxa"/>
            </w:tcMar>
          </w:tcPr>
          <w:p w14:paraId="1C346F93" w14:textId="34D35D62" w:rsidR="00E2306B" w:rsidRDefault="000000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-Identify a Saudi-based law firm to help with local regulatories</w:t>
            </w:r>
            <w:r w:rsidR="00E66C20">
              <w:rPr>
                <w:rFonts w:ascii="Times New Roman" w:eastAsia="Times New Roman" w:hAnsi="Times New Roman" w:cs="Times New Roman"/>
                <w:color w:val="000000"/>
              </w:rPr>
              <w:t>.</w:t>
            </w:r>
          </w:p>
          <w:p w14:paraId="22A90F27" w14:textId="3A10E2A3" w:rsidR="00E2306B" w:rsidRDefault="000000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-Conduct a gap analysis against PDPL, SDAIA Ethics, and ECC</w:t>
            </w:r>
            <w:r w:rsidR="00E66C20">
              <w:rPr>
                <w:rFonts w:ascii="Times New Roman" w:eastAsia="Times New Roman" w:hAnsi="Times New Roman" w:cs="Times New Roman"/>
                <w:color w:val="000000"/>
              </w:rPr>
              <w:t>.</w:t>
            </w:r>
          </w:p>
          <w:p w14:paraId="4AB72036" w14:textId="77777777" w:rsidR="00E2306B" w:rsidRDefault="000000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-Consult a Big Four compliance advisor</w:t>
            </w:r>
          </w:p>
        </w:tc>
        <w:tc>
          <w:tcPr>
            <w:tcW w:w="2760" w:type="dxa"/>
            <w:tcMar>
              <w:top w:w="100" w:type="dxa"/>
              <w:left w:w="100" w:type="dxa"/>
              <w:bottom w:w="100" w:type="dxa"/>
              <w:right w:w="100" w:type="dxa"/>
            </w:tcMar>
          </w:tcPr>
          <w:p w14:paraId="6E5B97AC" w14:textId="77777777" w:rsidR="00E2306B" w:rsidRDefault="000000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Legal Advisory: $50,000 – $75,000</w:t>
            </w:r>
            <w:r>
              <w:rPr>
                <w:rFonts w:ascii="Times New Roman" w:eastAsia="Times New Roman" w:hAnsi="Times New Roman" w:cs="Times New Roman"/>
                <w:color w:val="000000"/>
              </w:rPr>
              <w:br/>
            </w:r>
          </w:p>
          <w:p w14:paraId="4AD69C71" w14:textId="77777777" w:rsidR="00E2306B" w:rsidRDefault="000000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 xml:space="preserve">Initial Gap Analysis: </w:t>
            </w:r>
            <w:r>
              <w:rPr>
                <w:rFonts w:ascii="Times New Roman" w:eastAsia="Times New Roman" w:hAnsi="Times New Roman" w:cs="Times New Roman"/>
                <w:color w:val="000000"/>
              </w:rPr>
              <w:lastRenderedPageBreak/>
              <w:t>$25,000 – $50,000</w:t>
            </w:r>
          </w:p>
        </w:tc>
      </w:tr>
      <w:tr w:rsidR="00E2306B" w14:paraId="018BE23A" w14:textId="77777777">
        <w:tc>
          <w:tcPr>
            <w:tcW w:w="675" w:type="dxa"/>
            <w:tcMar>
              <w:top w:w="100" w:type="dxa"/>
              <w:left w:w="100" w:type="dxa"/>
              <w:bottom w:w="100" w:type="dxa"/>
              <w:right w:w="100" w:type="dxa"/>
            </w:tcMar>
          </w:tcPr>
          <w:p w14:paraId="78CA5B95" w14:textId="77777777" w:rsidR="00E2306B" w:rsidRDefault="000000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2</w:t>
            </w:r>
          </w:p>
        </w:tc>
        <w:tc>
          <w:tcPr>
            <w:tcW w:w="1755" w:type="dxa"/>
            <w:tcMar>
              <w:top w:w="100" w:type="dxa"/>
              <w:left w:w="100" w:type="dxa"/>
              <w:bottom w:w="100" w:type="dxa"/>
              <w:right w:w="100" w:type="dxa"/>
            </w:tcMar>
          </w:tcPr>
          <w:p w14:paraId="06285FBD" w14:textId="77777777" w:rsidR="00E2306B" w:rsidRDefault="000000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Meet PDPL and CST requirements by localizing sensitive data.</w:t>
            </w:r>
          </w:p>
        </w:tc>
        <w:tc>
          <w:tcPr>
            <w:tcW w:w="4650" w:type="dxa"/>
            <w:gridSpan w:val="3"/>
            <w:tcMar>
              <w:top w:w="100" w:type="dxa"/>
              <w:left w:w="100" w:type="dxa"/>
              <w:bottom w:w="100" w:type="dxa"/>
              <w:right w:w="100" w:type="dxa"/>
            </w:tcMar>
          </w:tcPr>
          <w:p w14:paraId="55ED8BD5" w14:textId="77777777" w:rsidR="00E2306B" w:rsidRDefault="000000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-Host data on local cloud providers (e.g., STC Cloud, AWS Riyadh).</w:t>
            </w:r>
          </w:p>
          <w:p w14:paraId="151A50BC" w14:textId="77777777" w:rsidR="00E2306B" w:rsidRDefault="000000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-Design separate data environments for Saudi operations (storage, backup, redundancy).</w:t>
            </w:r>
          </w:p>
          <w:p w14:paraId="2D97F46B" w14:textId="77777777" w:rsidR="00E2306B" w:rsidRDefault="000000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-Configure secure access controls and encryption.</w:t>
            </w:r>
          </w:p>
        </w:tc>
        <w:tc>
          <w:tcPr>
            <w:tcW w:w="2760" w:type="dxa"/>
            <w:tcMar>
              <w:top w:w="100" w:type="dxa"/>
              <w:left w:w="100" w:type="dxa"/>
              <w:bottom w:w="100" w:type="dxa"/>
              <w:right w:w="100" w:type="dxa"/>
            </w:tcMar>
          </w:tcPr>
          <w:p w14:paraId="39888896" w14:textId="77777777" w:rsidR="00E2306B" w:rsidRDefault="000000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Cloud Infrastructure Setup: $30,000 – $50,000</w:t>
            </w:r>
          </w:p>
          <w:p w14:paraId="45ECA28E" w14:textId="77777777" w:rsidR="00E2306B" w:rsidRDefault="00E2306B">
            <w:pPr>
              <w:widowControl w:val="0"/>
              <w:rPr>
                <w:rFonts w:ascii="Times New Roman" w:eastAsia="Times New Roman" w:hAnsi="Times New Roman" w:cs="Times New Roman"/>
                <w:color w:val="000000"/>
              </w:rPr>
            </w:pPr>
          </w:p>
          <w:p w14:paraId="2225070A" w14:textId="77777777" w:rsidR="00E2306B" w:rsidRDefault="000000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Ongoing Cloud Hosting: $60,000 – $100,000+ /annum</w:t>
            </w:r>
          </w:p>
        </w:tc>
      </w:tr>
      <w:tr w:rsidR="00E2306B" w14:paraId="6F179B45" w14:textId="77777777">
        <w:tc>
          <w:tcPr>
            <w:tcW w:w="675" w:type="dxa"/>
            <w:tcMar>
              <w:top w:w="100" w:type="dxa"/>
              <w:left w:w="100" w:type="dxa"/>
              <w:bottom w:w="100" w:type="dxa"/>
              <w:right w:w="100" w:type="dxa"/>
            </w:tcMar>
          </w:tcPr>
          <w:p w14:paraId="6E728B82" w14:textId="77777777" w:rsidR="00E2306B" w:rsidRDefault="000000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755" w:type="dxa"/>
            <w:tcMar>
              <w:top w:w="100" w:type="dxa"/>
              <w:left w:w="100" w:type="dxa"/>
              <w:bottom w:w="100" w:type="dxa"/>
              <w:right w:w="100" w:type="dxa"/>
            </w:tcMar>
          </w:tcPr>
          <w:p w14:paraId="3B5EDC29" w14:textId="77777777" w:rsidR="00E2306B" w:rsidRDefault="000000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Ensure AI systems used for claims and fraud detection are compliant.</w:t>
            </w:r>
          </w:p>
        </w:tc>
        <w:tc>
          <w:tcPr>
            <w:tcW w:w="4650" w:type="dxa"/>
            <w:gridSpan w:val="3"/>
            <w:tcMar>
              <w:top w:w="100" w:type="dxa"/>
              <w:left w:w="100" w:type="dxa"/>
              <w:bottom w:w="100" w:type="dxa"/>
              <w:right w:w="100" w:type="dxa"/>
            </w:tcMar>
          </w:tcPr>
          <w:p w14:paraId="4130DF58" w14:textId="77777777" w:rsidR="00E2306B" w:rsidRDefault="000000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 Build traceable dashboards and audit logs</w:t>
            </w:r>
          </w:p>
          <w:p w14:paraId="0AF513A1" w14:textId="77777777" w:rsidR="00E2306B" w:rsidRDefault="000000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 xml:space="preserve">- Conduct bias audits and Data Protection Impact Assessments </w:t>
            </w:r>
          </w:p>
          <w:p w14:paraId="76FEC719" w14:textId="070FB6F1" w:rsidR="00E2306B" w:rsidRDefault="000000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 Enforce purpose limitation for data use</w:t>
            </w:r>
            <w:r>
              <w:rPr>
                <w:rFonts w:ascii="Times New Roman" w:eastAsia="Times New Roman" w:hAnsi="Times New Roman" w:cs="Times New Roman"/>
                <w:color w:val="000000"/>
              </w:rPr>
              <w:br/>
              <w:t>- Appoint an AI Ethics Officer or committee to oversee AI risk and behavior</w:t>
            </w:r>
            <w:r w:rsidR="00E66C20">
              <w:rPr>
                <w:rFonts w:ascii="Times New Roman" w:eastAsia="Times New Roman" w:hAnsi="Times New Roman" w:cs="Times New Roman"/>
                <w:color w:val="000000"/>
              </w:rPr>
              <w:t>.</w:t>
            </w:r>
          </w:p>
        </w:tc>
        <w:tc>
          <w:tcPr>
            <w:tcW w:w="2760" w:type="dxa"/>
            <w:tcMar>
              <w:top w:w="100" w:type="dxa"/>
              <w:left w:w="100" w:type="dxa"/>
              <w:bottom w:w="100" w:type="dxa"/>
              <w:right w:w="100" w:type="dxa"/>
            </w:tcMar>
          </w:tcPr>
          <w:p w14:paraId="27291274" w14:textId="77777777" w:rsidR="00E2306B" w:rsidRDefault="000000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Internal AI Governance System: $80,000 – $200,000</w:t>
            </w:r>
            <w:r>
              <w:rPr>
                <w:rFonts w:ascii="Times New Roman" w:eastAsia="Times New Roman" w:hAnsi="Times New Roman" w:cs="Times New Roman"/>
                <w:color w:val="000000"/>
              </w:rPr>
              <w:br/>
            </w:r>
          </w:p>
          <w:p w14:paraId="6DB5B618" w14:textId="726AD239" w:rsidR="00E2306B" w:rsidRDefault="000000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 xml:space="preserve">External AI </w:t>
            </w:r>
            <w:r w:rsidR="00E66C20">
              <w:rPr>
                <w:rFonts w:ascii="Times New Roman" w:eastAsia="Times New Roman" w:hAnsi="Times New Roman" w:cs="Times New Roman"/>
                <w:color w:val="000000"/>
              </w:rPr>
              <w:t>Audits:</w:t>
            </w:r>
            <w:r>
              <w:rPr>
                <w:rFonts w:ascii="Times New Roman" w:eastAsia="Times New Roman" w:hAnsi="Times New Roman" w:cs="Times New Roman"/>
                <w:color w:val="000000"/>
              </w:rPr>
              <w:t xml:space="preserve"> $35,000 – $60,000</w:t>
            </w:r>
          </w:p>
        </w:tc>
      </w:tr>
      <w:tr w:rsidR="00E2306B" w14:paraId="1FEBB683" w14:textId="77777777">
        <w:trPr>
          <w:trHeight w:val="1605"/>
        </w:trPr>
        <w:tc>
          <w:tcPr>
            <w:tcW w:w="675" w:type="dxa"/>
            <w:tcMar>
              <w:top w:w="100" w:type="dxa"/>
              <w:left w:w="100" w:type="dxa"/>
              <w:bottom w:w="100" w:type="dxa"/>
              <w:right w:w="100" w:type="dxa"/>
            </w:tcMar>
          </w:tcPr>
          <w:p w14:paraId="77AC9D20" w14:textId="77777777" w:rsidR="00E2306B" w:rsidRDefault="000000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1755" w:type="dxa"/>
            <w:tcMar>
              <w:top w:w="100" w:type="dxa"/>
              <w:left w:w="100" w:type="dxa"/>
              <w:bottom w:w="100" w:type="dxa"/>
              <w:right w:w="100" w:type="dxa"/>
            </w:tcMar>
          </w:tcPr>
          <w:p w14:paraId="3414C698" w14:textId="5837E402" w:rsidR="00E2306B" w:rsidRDefault="00E66C2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Align with PDPL Articles 7–11 on data transparency and consent.</w:t>
            </w:r>
          </w:p>
          <w:p w14:paraId="1C137356" w14:textId="77777777" w:rsidR="00E2306B" w:rsidRDefault="000000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Ask ChatGPT</w:t>
            </w:r>
          </w:p>
        </w:tc>
        <w:tc>
          <w:tcPr>
            <w:tcW w:w="4650" w:type="dxa"/>
            <w:gridSpan w:val="3"/>
            <w:tcMar>
              <w:top w:w="100" w:type="dxa"/>
              <w:left w:w="100" w:type="dxa"/>
              <w:bottom w:w="100" w:type="dxa"/>
              <w:right w:w="100" w:type="dxa"/>
            </w:tcMar>
          </w:tcPr>
          <w:p w14:paraId="313C73F9" w14:textId="06E684F1" w:rsidR="00E2306B" w:rsidRDefault="000000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 xml:space="preserve">- Implement a consent management system </w:t>
            </w:r>
            <w:r>
              <w:rPr>
                <w:rFonts w:ascii="Times New Roman" w:eastAsia="Times New Roman" w:hAnsi="Times New Roman" w:cs="Times New Roman"/>
                <w:b/>
                <w:color w:val="000000"/>
              </w:rPr>
              <w:t xml:space="preserve">(CMS) </w:t>
            </w:r>
            <w:r>
              <w:rPr>
                <w:rFonts w:ascii="Times New Roman" w:eastAsia="Times New Roman" w:hAnsi="Times New Roman" w:cs="Times New Roman"/>
                <w:color w:val="000000"/>
              </w:rPr>
              <w:t>for data and AI use</w:t>
            </w:r>
            <w:r w:rsidR="00E66C20">
              <w:rPr>
                <w:rFonts w:ascii="Times New Roman" w:eastAsia="Times New Roman" w:hAnsi="Times New Roman" w:cs="Times New Roman"/>
                <w:color w:val="000000"/>
              </w:rPr>
              <w:t>.</w:t>
            </w:r>
          </w:p>
          <w:p w14:paraId="7739E71A" w14:textId="2A47286C" w:rsidR="00E2306B" w:rsidRDefault="000000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 Train support on data access and revocation requests</w:t>
            </w:r>
            <w:r w:rsidR="00E66C20">
              <w:rPr>
                <w:rFonts w:ascii="Times New Roman" w:eastAsia="Times New Roman" w:hAnsi="Times New Roman" w:cs="Times New Roman"/>
                <w:color w:val="000000"/>
              </w:rPr>
              <w:t>.</w:t>
            </w:r>
            <w:r>
              <w:rPr>
                <w:rFonts w:ascii="Times New Roman" w:eastAsia="Times New Roman" w:hAnsi="Times New Roman" w:cs="Times New Roman"/>
                <w:color w:val="000000"/>
              </w:rPr>
              <w:br/>
              <w:t>- Update user agreements and privacy policies in Arabic and English</w:t>
            </w:r>
            <w:r w:rsidR="00E66C20">
              <w:rPr>
                <w:rFonts w:ascii="Times New Roman" w:eastAsia="Times New Roman" w:hAnsi="Times New Roman" w:cs="Times New Roman"/>
                <w:color w:val="000000"/>
              </w:rPr>
              <w:t>.</w:t>
            </w:r>
          </w:p>
        </w:tc>
        <w:tc>
          <w:tcPr>
            <w:tcW w:w="2760" w:type="dxa"/>
            <w:tcMar>
              <w:top w:w="100" w:type="dxa"/>
              <w:left w:w="100" w:type="dxa"/>
              <w:bottom w:w="100" w:type="dxa"/>
              <w:right w:w="100" w:type="dxa"/>
            </w:tcMar>
          </w:tcPr>
          <w:p w14:paraId="0363D3E0" w14:textId="77777777" w:rsidR="00E2306B" w:rsidRDefault="000000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Policy Localization and Translation: $10,000 – $30,000</w:t>
            </w:r>
            <w:r>
              <w:rPr>
                <w:rFonts w:ascii="Times New Roman" w:eastAsia="Times New Roman" w:hAnsi="Times New Roman" w:cs="Times New Roman"/>
                <w:color w:val="000000"/>
              </w:rPr>
              <w:br/>
            </w:r>
          </w:p>
          <w:p w14:paraId="27C3DC6B" w14:textId="77777777" w:rsidR="00E2306B" w:rsidRDefault="000000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CMS Implementation: $8,000 – $15,000</w:t>
            </w:r>
          </w:p>
        </w:tc>
      </w:tr>
      <w:tr w:rsidR="00E2306B" w14:paraId="094DFE1F" w14:textId="77777777">
        <w:tc>
          <w:tcPr>
            <w:tcW w:w="675" w:type="dxa"/>
            <w:tcMar>
              <w:top w:w="100" w:type="dxa"/>
              <w:left w:w="100" w:type="dxa"/>
              <w:bottom w:w="100" w:type="dxa"/>
              <w:right w:w="100" w:type="dxa"/>
            </w:tcMar>
          </w:tcPr>
          <w:p w14:paraId="30C57790" w14:textId="77777777" w:rsidR="00E2306B" w:rsidRDefault="000000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1755" w:type="dxa"/>
            <w:tcMar>
              <w:top w:w="100" w:type="dxa"/>
              <w:left w:w="100" w:type="dxa"/>
              <w:bottom w:w="100" w:type="dxa"/>
              <w:right w:w="100" w:type="dxa"/>
            </w:tcMar>
          </w:tcPr>
          <w:p w14:paraId="22889D17" w14:textId="77777777" w:rsidR="00E2306B" w:rsidRDefault="000000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Meet cybersecurity obligations under Essential Cybersecurity Controls.</w:t>
            </w:r>
          </w:p>
        </w:tc>
        <w:tc>
          <w:tcPr>
            <w:tcW w:w="4650" w:type="dxa"/>
            <w:gridSpan w:val="3"/>
            <w:tcMar>
              <w:top w:w="100" w:type="dxa"/>
              <w:left w:w="100" w:type="dxa"/>
              <w:bottom w:w="100" w:type="dxa"/>
              <w:right w:w="100" w:type="dxa"/>
            </w:tcMar>
          </w:tcPr>
          <w:p w14:paraId="6DFF43A9" w14:textId="77777777" w:rsidR="00E2306B" w:rsidRDefault="000000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 Use a local cybersecurity firm for security audits: locals would know local policies best.</w:t>
            </w:r>
          </w:p>
          <w:p w14:paraId="74D38F18" w14:textId="77777777" w:rsidR="00E2306B" w:rsidRDefault="00000000" w:rsidP="00E66C20">
            <w:pPr>
              <w:widowControl w:val="0"/>
              <w:jc w:val="left"/>
              <w:rPr>
                <w:rFonts w:ascii="Times New Roman" w:eastAsia="Times New Roman" w:hAnsi="Times New Roman" w:cs="Times New Roman"/>
                <w:color w:val="000000"/>
              </w:rPr>
            </w:pPr>
            <w:r>
              <w:rPr>
                <w:rFonts w:ascii="Times New Roman" w:eastAsia="Times New Roman" w:hAnsi="Times New Roman" w:cs="Times New Roman"/>
                <w:color w:val="000000"/>
              </w:rPr>
              <w:t>- Implement encryption, access logs, and breach notifications</w:t>
            </w:r>
            <w:r>
              <w:rPr>
                <w:rFonts w:ascii="Times New Roman" w:eastAsia="Times New Roman" w:hAnsi="Times New Roman" w:cs="Times New Roman"/>
                <w:color w:val="000000"/>
              </w:rPr>
              <w:br/>
              <w:t>- Establish regular penetration testing and vulnerability scans</w:t>
            </w:r>
          </w:p>
        </w:tc>
        <w:tc>
          <w:tcPr>
            <w:tcW w:w="2760" w:type="dxa"/>
            <w:tcMar>
              <w:top w:w="100" w:type="dxa"/>
              <w:left w:w="100" w:type="dxa"/>
              <w:bottom w:w="100" w:type="dxa"/>
              <w:right w:w="100" w:type="dxa"/>
            </w:tcMar>
          </w:tcPr>
          <w:p w14:paraId="732590B7" w14:textId="77777777" w:rsidR="00E2306B" w:rsidRDefault="000000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Initial Audit &amp; Control Setup: $15,000 – $25,000</w:t>
            </w:r>
            <w:r>
              <w:rPr>
                <w:rFonts w:ascii="Times New Roman" w:eastAsia="Times New Roman" w:hAnsi="Times New Roman" w:cs="Times New Roman"/>
                <w:color w:val="000000"/>
              </w:rPr>
              <w:br/>
            </w:r>
          </w:p>
          <w:p w14:paraId="032DA635" w14:textId="77777777" w:rsidR="00E2306B" w:rsidRDefault="000000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Annual Pen Testing &amp; Compliance Maintenance: $10,000 – $20,000</w:t>
            </w:r>
          </w:p>
        </w:tc>
      </w:tr>
      <w:tr w:rsidR="00E2306B" w14:paraId="36BBAE51" w14:textId="77777777">
        <w:trPr>
          <w:trHeight w:val="1430"/>
        </w:trPr>
        <w:tc>
          <w:tcPr>
            <w:tcW w:w="675" w:type="dxa"/>
            <w:tcMar>
              <w:top w:w="100" w:type="dxa"/>
              <w:left w:w="100" w:type="dxa"/>
              <w:bottom w:w="100" w:type="dxa"/>
              <w:right w:w="100" w:type="dxa"/>
            </w:tcMar>
          </w:tcPr>
          <w:p w14:paraId="101AADF4" w14:textId="77777777" w:rsidR="00E2306B" w:rsidRDefault="000000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1755" w:type="dxa"/>
            <w:tcMar>
              <w:top w:w="100" w:type="dxa"/>
              <w:left w:w="100" w:type="dxa"/>
              <w:bottom w:w="100" w:type="dxa"/>
              <w:right w:w="100" w:type="dxa"/>
            </w:tcMar>
          </w:tcPr>
          <w:p w14:paraId="6A902712" w14:textId="77777777" w:rsidR="00E2306B" w:rsidRDefault="000000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Appoint local compliance roles to ensure AI and data protection accountability.</w:t>
            </w:r>
          </w:p>
        </w:tc>
        <w:tc>
          <w:tcPr>
            <w:tcW w:w="4650" w:type="dxa"/>
            <w:gridSpan w:val="3"/>
            <w:tcMar>
              <w:top w:w="100" w:type="dxa"/>
              <w:left w:w="100" w:type="dxa"/>
              <w:bottom w:w="100" w:type="dxa"/>
              <w:right w:w="100" w:type="dxa"/>
            </w:tcMar>
          </w:tcPr>
          <w:p w14:paraId="3737CC65" w14:textId="77777777" w:rsidR="00E2306B" w:rsidRDefault="00000000" w:rsidP="00E66C20">
            <w:pPr>
              <w:widowControl w:val="0"/>
              <w:jc w:val="left"/>
              <w:rPr>
                <w:rFonts w:ascii="Times New Roman" w:eastAsia="Times New Roman" w:hAnsi="Times New Roman" w:cs="Times New Roman"/>
                <w:color w:val="000000"/>
              </w:rPr>
            </w:pPr>
            <w:r>
              <w:rPr>
                <w:rFonts w:ascii="Times New Roman" w:eastAsia="Times New Roman" w:hAnsi="Times New Roman" w:cs="Times New Roman"/>
                <w:color w:val="000000"/>
              </w:rPr>
              <w:t>- Appoint a PDPL-required Data Protection Officer (DPO)</w:t>
            </w:r>
            <w:r>
              <w:rPr>
                <w:rFonts w:ascii="Times New Roman" w:eastAsia="Times New Roman" w:hAnsi="Times New Roman" w:cs="Times New Roman"/>
                <w:color w:val="000000"/>
              </w:rPr>
              <w:br/>
              <w:t>- Assign an AI Ethics Officer to oversee compliance</w:t>
            </w:r>
            <w:r>
              <w:rPr>
                <w:rFonts w:ascii="Times New Roman" w:eastAsia="Times New Roman" w:hAnsi="Times New Roman" w:cs="Times New Roman"/>
                <w:color w:val="000000"/>
              </w:rPr>
              <w:br/>
              <w:t>- Register with SDAIA and relevant regulators</w:t>
            </w:r>
          </w:p>
        </w:tc>
        <w:tc>
          <w:tcPr>
            <w:tcW w:w="2760" w:type="dxa"/>
            <w:tcMar>
              <w:top w:w="100" w:type="dxa"/>
              <w:left w:w="100" w:type="dxa"/>
              <w:bottom w:w="100" w:type="dxa"/>
              <w:right w:w="100" w:type="dxa"/>
            </w:tcMar>
          </w:tcPr>
          <w:p w14:paraId="72A921AB" w14:textId="77777777" w:rsidR="00E2306B" w:rsidRDefault="000000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DPO Salary or Retainer: $30,000 – $50,000/year</w:t>
            </w:r>
            <w:r>
              <w:rPr>
                <w:rFonts w:ascii="Times New Roman" w:eastAsia="Times New Roman" w:hAnsi="Times New Roman" w:cs="Times New Roman"/>
                <w:color w:val="000000"/>
              </w:rPr>
              <w:br/>
            </w:r>
          </w:p>
          <w:p w14:paraId="5D7D9B4D" w14:textId="77777777" w:rsidR="00E2306B" w:rsidRDefault="000000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Advisory AI Ethics Oversight: $20,000/year</w:t>
            </w:r>
          </w:p>
        </w:tc>
      </w:tr>
      <w:tr w:rsidR="00E2306B" w14:paraId="41D9A82F" w14:textId="77777777" w:rsidTr="00E66C20">
        <w:tc>
          <w:tcPr>
            <w:tcW w:w="675" w:type="dxa"/>
            <w:tcMar>
              <w:top w:w="100" w:type="dxa"/>
              <w:left w:w="100" w:type="dxa"/>
              <w:bottom w:w="100" w:type="dxa"/>
              <w:right w:w="100" w:type="dxa"/>
            </w:tcMar>
          </w:tcPr>
          <w:p w14:paraId="591B2EFE" w14:textId="77777777" w:rsidR="00E2306B" w:rsidRDefault="000000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2195" w:type="dxa"/>
            <w:gridSpan w:val="2"/>
            <w:tcMar>
              <w:top w:w="100" w:type="dxa"/>
              <w:left w:w="100" w:type="dxa"/>
              <w:bottom w:w="100" w:type="dxa"/>
              <w:right w:w="100" w:type="dxa"/>
            </w:tcMar>
          </w:tcPr>
          <w:p w14:paraId="02E6B0C0" w14:textId="77777777" w:rsidR="00E2306B" w:rsidRDefault="000000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Build status and secure pre-clearance with officials</w:t>
            </w:r>
          </w:p>
        </w:tc>
        <w:tc>
          <w:tcPr>
            <w:tcW w:w="4210" w:type="dxa"/>
            <w:gridSpan w:val="2"/>
            <w:tcMar>
              <w:top w:w="100" w:type="dxa"/>
              <w:left w:w="100" w:type="dxa"/>
              <w:bottom w:w="100" w:type="dxa"/>
              <w:right w:w="100" w:type="dxa"/>
            </w:tcMar>
          </w:tcPr>
          <w:p w14:paraId="67176D7F" w14:textId="77777777" w:rsidR="00E2306B" w:rsidRDefault="00000000" w:rsidP="00E66C20">
            <w:pPr>
              <w:pStyle w:val="Heading6"/>
              <w:keepNext w:val="0"/>
              <w:keepLines w:val="0"/>
              <w:widowControl w:val="0"/>
              <w:spacing w:before="0" w:after="40"/>
              <w:jc w:val="left"/>
              <w:rPr>
                <w:rFonts w:ascii="Times New Roman" w:eastAsia="Times New Roman" w:hAnsi="Times New Roman" w:cs="Times New Roman"/>
                <w:color w:val="000000"/>
                <w:sz w:val="24"/>
                <w:szCs w:val="24"/>
              </w:rPr>
            </w:pPr>
            <w:bookmarkStart w:id="0" w:name="_fhnddp99wihd" w:colFirst="0" w:colLast="0"/>
            <w:bookmarkEnd w:id="0"/>
            <w:r>
              <w:rPr>
                <w:rFonts w:ascii="Times New Roman" w:eastAsia="Times New Roman" w:hAnsi="Times New Roman" w:cs="Times New Roman"/>
                <w:i w:val="0"/>
                <w:color w:val="000000"/>
                <w:sz w:val="24"/>
                <w:szCs w:val="24"/>
              </w:rPr>
              <w:t>- Apply to SAMA’s Fintech Sandbox</w:t>
            </w:r>
            <w:r>
              <w:rPr>
                <w:rFonts w:ascii="Times New Roman" w:eastAsia="Times New Roman" w:hAnsi="Times New Roman" w:cs="Times New Roman"/>
                <w:i w:val="0"/>
                <w:color w:val="000000"/>
                <w:sz w:val="24"/>
                <w:szCs w:val="24"/>
              </w:rPr>
              <w:br/>
              <w:t>- Pilot with local insurers or clinics</w:t>
            </w:r>
            <w:r>
              <w:rPr>
                <w:rFonts w:ascii="Times New Roman" w:eastAsia="Times New Roman" w:hAnsi="Times New Roman" w:cs="Times New Roman"/>
                <w:i w:val="0"/>
                <w:color w:val="000000"/>
                <w:sz w:val="24"/>
                <w:szCs w:val="24"/>
              </w:rPr>
              <w:br/>
              <w:t>- Engage SDAIA forums for AI feedback</w:t>
            </w:r>
          </w:p>
        </w:tc>
        <w:tc>
          <w:tcPr>
            <w:tcW w:w="2760" w:type="dxa"/>
            <w:tcMar>
              <w:top w:w="100" w:type="dxa"/>
              <w:left w:w="100" w:type="dxa"/>
              <w:bottom w:w="100" w:type="dxa"/>
              <w:right w:w="100" w:type="dxa"/>
            </w:tcMar>
          </w:tcPr>
          <w:p w14:paraId="08D08060" w14:textId="77777777" w:rsidR="00E2306B" w:rsidRDefault="000000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Sandbox application: $30K–$60K</w:t>
            </w:r>
          </w:p>
        </w:tc>
      </w:tr>
      <w:tr w:rsidR="00E2306B" w14:paraId="6BB5F9F0" w14:textId="77777777" w:rsidTr="00E66C20">
        <w:tc>
          <w:tcPr>
            <w:tcW w:w="675" w:type="dxa"/>
            <w:tcMar>
              <w:top w:w="100" w:type="dxa"/>
              <w:left w:w="100" w:type="dxa"/>
              <w:bottom w:w="100" w:type="dxa"/>
              <w:right w:w="100" w:type="dxa"/>
            </w:tcMar>
          </w:tcPr>
          <w:p w14:paraId="5615ED96" w14:textId="77777777" w:rsidR="00E2306B" w:rsidRDefault="000000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1755" w:type="dxa"/>
            <w:tcMar>
              <w:top w:w="100" w:type="dxa"/>
              <w:left w:w="100" w:type="dxa"/>
              <w:bottom w:w="100" w:type="dxa"/>
              <w:right w:w="100" w:type="dxa"/>
            </w:tcMar>
          </w:tcPr>
          <w:p w14:paraId="22487D85" w14:textId="77777777" w:rsidR="00E2306B" w:rsidRDefault="000000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Stay compliant as laws evolve (especially AI-specific ones).</w:t>
            </w:r>
          </w:p>
        </w:tc>
        <w:tc>
          <w:tcPr>
            <w:tcW w:w="4310" w:type="dxa"/>
            <w:gridSpan w:val="2"/>
            <w:tcMar>
              <w:top w:w="100" w:type="dxa"/>
              <w:left w:w="100" w:type="dxa"/>
              <w:bottom w:w="100" w:type="dxa"/>
              <w:right w:w="100" w:type="dxa"/>
            </w:tcMar>
          </w:tcPr>
          <w:p w14:paraId="52040B9E" w14:textId="77777777" w:rsidR="00E2306B" w:rsidRDefault="000000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-Subscribe to regulatory update services and retain a corporate law firm</w:t>
            </w:r>
          </w:p>
          <w:p w14:paraId="003E7E00" w14:textId="77777777" w:rsidR="00E2306B" w:rsidRDefault="000000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-Conduct quarterly AI/data audits</w:t>
            </w:r>
          </w:p>
          <w:p w14:paraId="26487BCC" w14:textId="44010E3E" w:rsidR="00E2306B" w:rsidRDefault="00000000" w:rsidP="00E66C2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-Submit annual compliance report to SDAIA</w:t>
            </w:r>
          </w:p>
        </w:tc>
        <w:tc>
          <w:tcPr>
            <w:tcW w:w="3100" w:type="dxa"/>
            <w:gridSpan w:val="2"/>
            <w:tcMar>
              <w:top w:w="100" w:type="dxa"/>
              <w:left w:w="100" w:type="dxa"/>
              <w:bottom w:w="100" w:type="dxa"/>
              <w:right w:w="100" w:type="dxa"/>
            </w:tcMar>
          </w:tcPr>
          <w:p w14:paraId="45C21ACC" w14:textId="77777777" w:rsidR="00E2306B" w:rsidRDefault="000000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Monitoring Tools &amp; Updates: $3,000/year</w:t>
            </w:r>
          </w:p>
          <w:p w14:paraId="428AEE35" w14:textId="77777777" w:rsidR="00E2306B" w:rsidRDefault="00E2306B">
            <w:pPr>
              <w:widowControl w:val="0"/>
              <w:rPr>
                <w:rFonts w:ascii="Times New Roman" w:eastAsia="Times New Roman" w:hAnsi="Times New Roman" w:cs="Times New Roman"/>
                <w:color w:val="000000"/>
              </w:rPr>
            </w:pPr>
          </w:p>
          <w:p w14:paraId="66E148E2" w14:textId="77777777" w:rsidR="00E2306B" w:rsidRDefault="00000000">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Quarterly Compliance Audits: $15,000/year</w:t>
            </w:r>
          </w:p>
        </w:tc>
      </w:tr>
    </w:tbl>
    <w:p w14:paraId="3F426559" w14:textId="77777777" w:rsidR="00E2306B" w:rsidRDefault="00000000">
      <w:pPr>
        <w:rPr>
          <w:rFonts w:ascii="Times New Roman" w:eastAsia="Times New Roman" w:hAnsi="Times New Roman" w:cs="Times New Roman"/>
          <w:color w:val="000000"/>
        </w:rPr>
      </w:pPr>
      <w:r>
        <w:rPr>
          <w:rFonts w:ascii="Times New Roman" w:eastAsia="Times New Roman" w:hAnsi="Times New Roman" w:cs="Times New Roman"/>
          <w:color w:val="000000"/>
        </w:rPr>
        <w:t>Additionally, Curacel should train a team for ‘Model Hardening’—using adversarial training to protect AI from reverse engineering, enhancing transparency, safety, and trust, which can boost market penetration.</w:t>
      </w:r>
    </w:p>
    <w:p w14:paraId="7136D63B" w14:textId="77777777" w:rsidR="00E2306B" w:rsidRDefault="00000000">
      <w:pP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The total cost to expand into Saudi Arabia ranges from $421K to $773K+. While first-year expenses are high, Curacel should view compliance as a market entry investment to capitalize on the country’s booming fintech sector and boost revenue, ensuring long-term. profitability.</w:t>
      </w:r>
    </w:p>
    <w:p w14:paraId="5FC57989" w14:textId="77777777" w:rsidR="00E2306B" w:rsidRDefault="00AF21E8">
      <w:pPr>
        <w:rPr>
          <w:rFonts w:ascii="Times New Roman" w:eastAsia="Times New Roman" w:hAnsi="Times New Roman" w:cs="Times New Roman"/>
          <w:color w:val="000000"/>
        </w:rPr>
      </w:pPr>
      <w:r>
        <w:rPr>
          <w:noProof/>
        </w:rPr>
        <w:pict w14:anchorId="4C0976DE">
          <v:rect id="_x0000_i1026" alt="" style="width:420.25pt;height:.05pt;mso-width-percent:0;mso-height-percent:0;mso-width-percent:0;mso-height-percent:0" o:hrpct="898" o:hralign="center" o:hrstd="t" o:hr="t" fillcolor="#a0a0a0" stroked="f"/>
        </w:pict>
      </w:r>
    </w:p>
    <w:p w14:paraId="35D47063" w14:textId="77777777" w:rsidR="00E2306B" w:rsidRDefault="00000000">
      <w:pPr>
        <w:rPr>
          <w:rFonts w:ascii="Times New Roman" w:eastAsia="Times New Roman" w:hAnsi="Times New Roman" w:cs="Times New Roman"/>
          <w:b/>
          <w:color w:val="000000"/>
        </w:rPr>
      </w:pPr>
      <w:r>
        <w:rPr>
          <w:rFonts w:ascii="Times New Roman" w:eastAsia="Times New Roman" w:hAnsi="Times New Roman" w:cs="Times New Roman"/>
          <w:b/>
          <w:color w:val="000000"/>
        </w:rPr>
        <w:t>Question 5</w:t>
      </w:r>
    </w:p>
    <w:p w14:paraId="31E843DB" w14:textId="77777777" w:rsidR="00E2306B" w:rsidRDefault="00000000">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If and when Curacel plans to expand into Saudi Arabia- where AI based SaaS are feasible but tightly regulated- local hiring and strategic partnerships will be vital to navigate complex regulatory frameworks, cultural nuances, and operational challenges. Leveraging Saudi Arabia’s growing technology ecosystem, government initiatives, and financial sector will enable Curacel to accelerate go-to-market execution, maintain compliance, and build long-term trust in the insurance infrastructure market. Furthermore, considering Curacel’s B2B model, it would be essential to make strong partners (Top insurers) to build market credibility. </w:t>
      </w:r>
    </w:p>
    <w:p w14:paraId="368003BF" w14:textId="77777777" w:rsidR="00E2306B" w:rsidRDefault="00000000">
      <w:pPr>
        <w:pStyle w:val="Heading4"/>
        <w:keepNext w:val="0"/>
        <w:keepLines w:val="0"/>
        <w:spacing w:before="0" w:after="0"/>
        <w:rPr>
          <w:rFonts w:ascii="Times New Roman" w:eastAsia="Times New Roman" w:hAnsi="Times New Roman" w:cs="Times New Roman"/>
          <w:b/>
          <w:color w:val="000000"/>
          <w:u w:val="single"/>
        </w:rPr>
      </w:pPr>
      <w:bookmarkStart w:id="1" w:name="_e7dloo9h0djy" w:colFirst="0" w:colLast="0"/>
      <w:bookmarkEnd w:id="1"/>
      <w:r>
        <w:rPr>
          <w:rFonts w:ascii="Times New Roman" w:eastAsia="Times New Roman" w:hAnsi="Times New Roman" w:cs="Times New Roman"/>
          <w:b/>
          <w:color w:val="000000"/>
          <w:u w:val="single"/>
        </w:rPr>
        <w:t>Five Potential Local Partners and Talent Pipelines in Saudi Arabia</w:t>
      </w:r>
    </w:p>
    <w:p w14:paraId="681C9266" w14:textId="091BE112" w:rsidR="00E2306B" w:rsidRDefault="00000000" w:rsidP="00E66C20">
      <w:pPr>
        <w:jc w:val="left"/>
        <w:rPr>
          <w:rFonts w:ascii="Times New Roman" w:eastAsia="Times New Roman" w:hAnsi="Times New Roman" w:cs="Times New Roman"/>
          <w:color w:val="000000"/>
        </w:rPr>
      </w:pPr>
      <w:r w:rsidRPr="005D3C95">
        <w:rPr>
          <w:rFonts w:ascii="Times New Roman" w:eastAsia="Times New Roman" w:hAnsi="Times New Roman" w:cs="Times New Roman"/>
          <w:b/>
          <w:color w:val="000000"/>
        </w:rPr>
        <w:t xml:space="preserve">Saudi Data and AI Authority (SDAIA): </w:t>
      </w:r>
      <w:r>
        <w:rPr>
          <w:rFonts w:ascii="Times New Roman" w:eastAsia="Times New Roman" w:hAnsi="Times New Roman" w:cs="Times New Roman"/>
          <w:color w:val="000000"/>
        </w:rPr>
        <w:t xml:space="preserve">Leads the national AI strategy, data governance, and regulatory framework development in Saudi Arabia. Collaborating with SDAIA would provide Curacel </w:t>
      </w:r>
      <w:r w:rsidRPr="003A611B">
        <w:rPr>
          <w:rFonts w:ascii="Times New Roman" w:eastAsia="Times New Roman" w:hAnsi="Times New Roman" w:cs="Times New Roman"/>
          <w:color w:val="000000"/>
        </w:rPr>
        <w:t xml:space="preserve">direct insights into evolving AI policies, </w:t>
      </w:r>
      <w:r>
        <w:rPr>
          <w:rFonts w:ascii="Times New Roman" w:eastAsia="Times New Roman" w:hAnsi="Times New Roman" w:cs="Times New Roman"/>
          <w:color w:val="000000"/>
        </w:rPr>
        <w:t xml:space="preserve">data localization mandates, and best practices for </w:t>
      </w:r>
      <w:r w:rsidRPr="00E66C20">
        <w:rPr>
          <w:rFonts w:ascii="Times New Roman" w:eastAsia="Times New Roman" w:hAnsi="Times New Roman" w:cs="Times New Roman"/>
          <w:color w:val="000000"/>
        </w:rPr>
        <w:t>responsible AI deployment. SDAIA can facilitate smoother government engagement, ensuring Curacel’s AI systems comply with local standards and benefit from government-endorsed innovation programs.</w:t>
      </w:r>
      <w:r>
        <w:rPr>
          <w:rFonts w:ascii="Times New Roman" w:eastAsia="Times New Roman" w:hAnsi="Times New Roman" w:cs="Times New Roman"/>
          <w:color w:val="000000"/>
          <w:u w:val="single"/>
        </w:rPr>
        <w:br/>
      </w:r>
      <w:r w:rsidRPr="005D3C95">
        <w:rPr>
          <w:rFonts w:ascii="Times New Roman" w:eastAsia="Times New Roman" w:hAnsi="Times New Roman" w:cs="Times New Roman"/>
          <w:b/>
          <w:color w:val="000000"/>
          <w:highlight w:val="none"/>
        </w:rPr>
        <w:t>Talent Pipeline:</w:t>
      </w:r>
      <w:r w:rsidRPr="005D3C95">
        <w:rPr>
          <w:rFonts w:ascii="Times New Roman" w:eastAsia="Times New Roman" w:hAnsi="Times New Roman" w:cs="Times New Roman"/>
          <w:color w:val="000000"/>
          <w:highlight w:val="none"/>
        </w:rPr>
        <w:t xml:space="preserve"> </w:t>
      </w:r>
      <w:r>
        <w:rPr>
          <w:rFonts w:ascii="Times New Roman" w:eastAsia="Times New Roman" w:hAnsi="Times New Roman" w:cs="Times New Roman"/>
          <w:color w:val="000000"/>
        </w:rPr>
        <w:t>SDAIA’s programs support AI research and talent development, offering access to local AI experts and certified data scientists - imperative considering the plan we have prepared for Curacel.</w:t>
      </w:r>
      <w:r>
        <w:rPr>
          <w:rFonts w:ascii="Times New Roman" w:eastAsia="Times New Roman" w:hAnsi="Times New Roman" w:cs="Times New Roman"/>
          <w:color w:val="000000"/>
        </w:rPr>
        <w:br/>
      </w:r>
      <w:r w:rsidRPr="005D3C95">
        <w:rPr>
          <w:rFonts w:ascii="Times New Roman" w:eastAsia="Times New Roman" w:hAnsi="Times New Roman" w:cs="Times New Roman"/>
          <w:b/>
          <w:color w:val="000000"/>
        </w:rPr>
        <w:t xml:space="preserve">King Abdullah University of Science and Technology (KAUST): </w:t>
      </w:r>
      <w:r>
        <w:rPr>
          <w:rFonts w:ascii="Times New Roman" w:eastAsia="Times New Roman" w:hAnsi="Times New Roman" w:cs="Times New Roman"/>
          <w:color w:val="000000"/>
        </w:rPr>
        <w:t>KAUST is a leading research university with advanced AI, machine learning, and data science programs. KAUST can provide access to highly skilled AI researchers and interns familiar with large language models (LLMs), natural language processing, and fintech applications. This collaboration enable</w:t>
      </w:r>
      <w:r w:rsidR="00E66C20">
        <w:rPr>
          <w:rFonts w:ascii="Times New Roman" w:eastAsia="Times New Roman" w:hAnsi="Times New Roman" w:cs="Times New Roman"/>
          <w:color w:val="000000"/>
        </w:rPr>
        <w:t>s</w:t>
      </w:r>
      <w:r>
        <w:rPr>
          <w:rFonts w:ascii="Times New Roman" w:eastAsia="Times New Roman" w:hAnsi="Times New Roman" w:cs="Times New Roman"/>
          <w:color w:val="000000"/>
        </w:rPr>
        <w:t xml:space="preserve"> Curacel to co-develop localized AI models that meet regulatory and market needs.</w:t>
      </w:r>
      <w:r>
        <w:rPr>
          <w:rFonts w:ascii="Times New Roman" w:eastAsia="Times New Roman" w:hAnsi="Times New Roman" w:cs="Times New Roman"/>
          <w:color w:val="000000"/>
        </w:rPr>
        <w:br/>
      </w:r>
      <w:r>
        <w:rPr>
          <w:rFonts w:ascii="Times New Roman" w:eastAsia="Times New Roman" w:hAnsi="Times New Roman" w:cs="Times New Roman"/>
          <w:b/>
          <w:color w:val="000000"/>
        </w:rPr>
        <w:t>Talent Pipeline:</w:t>
      </w:r>
      <w:r>
        <w:rPr>
          <w:rFonts w:ascii="Times New Roman" w:eastAsia="Times New Roman" w:hAnsi="Times New Roman" w:cs="Times New Roman"/>
          <w:color w:val="000000"/>
        </w:rPr>
        <w:t xml:space="preserve"> KAUST graduates and postgraduate researchers in computer science and AI, providing top minds as potential employees.</w:t>
      </w:r>
      <w:r>
        <w:rPr>
          <w:rFonts w:ascii="Times New Roman" w:eastAsia="Times New Roman" w:hAnsi="Times New Roman" w:cs="Times New Roman"/>
          <w:color w:val="000000"/>
        </w:rPr>
        <w:br/>
      </w:r>
      <w:r w:rsidRPr="005D3C95">
        <w:rPr>
          <w:rFonts w:ascii="Times New Roman" w:eastAsia="Times New Roman" w:hAnsi="Times New Roman" w:cs="Times New Roman"/>
          <w:b/>
          <w:color w:val="000000"/>
        </w:rPr>
        <w:t xml:space="preserve">Takamul Program by Saudi Arabian Monetary Authority (SAMA): </w:t>
      </w:r>
      <w:r>
        <w:rPr>
          <w:rFonts w:ascii="Times New Roman" w:eastAsia="Times New Roman" w:hAnsi="Times New Roman" w:cs="Times New Roman"/>
          <w:color w:val="000000"/>
        </w:rPr>
        <w:t>Takamul is a fintech accelerator program supporting startups and innovators in financial services. Joining Takamul would enable Curacel to connect with fintech startups, insurers, and regulators, helping tailor products for local insurance workflows. It also offers regulatory sandbox opportunities, easing compliance testing for AI-driven insurance infrastructure.</w:t>
      </w:r>
    </w:p>
    <w:p w14:paraId="2B292EFE" w14:textId="77777777" w:rsidR="00E2306B" w:rsidRDefault="00000000">
      <w:pPr>
        <w:rPr>
          <w:rFonts w:ascii="Times New Roman" w:eastAsia="Times New Roman" w:hAnsi="Times New Roman" w:cs="Times New Roman"/>
          <w:color w:val="000000"/>
        </w:rPr>
      </w:pPr>
      <w:r>
        <w:rPr>
          <w:rFonts w:ascii="Times New Roman" w:eastAsia="Times New Roman" w:hAnsi="Times New Roman" w:cs="Times New Roman"/>
          <w:b/>
          <w:color w:val="000000"/>
        </w:rPr>
        <w:t>Talent Pipeline:</w:t>
      </w:r>
      <w:r>
        <w:rPr>
          <w:rFonts w:ascii="Times New Roman" w:eastAsia="Times New Roman" w:hAnsi="Times New Roman" w:cs="Times New Roman"/>
          <w:color w:val="000000"/>
        </w:rPr>
        <w:t xml:space="preserve"> Access to fintech innovators and regulatory experts focused on compliance and market readiness will enhance Curacel’s operations in Saudi.</w:t>
      </w:r>
    </w:p>
    <w:p w14:paraId="65FC9B3D" w14:textId="77777777" w:rsidR="00E2306B" w:rsidRDefault="00000000">
      <w:pPr>
        <w:rPr>
          <w:rFonts w:ascii="Times New Roman" w:eastAsia="Times New Roman" w:hAnsi="Times New Roman" w:cs="Times New Roman"/>
          <w:color w:val="000000"/>
        </w:rPr>
      </w:pPr>
      <w:r w:rsidRPr="005D3C95">
        <w:rPr>
          <w:rFonts w:ascii="Times New Roman" w:eastAsia="Times New Roman" w:hAnsi="Times New Roman" w:cs="Times New Roman"/>
          <w:b/>
          <w:color w:val="000000"/>
        </w:rPr>
        <w:t xml:space="preserve">Top Saudi Insurance Companies + Takaful (e.g., Tawuniya, Bupa Arabia, Medgulf): </w:t>
      </w:r>
      <w:r>
        <w:rPr>
          <w:rFonts w:ascii="Times New Roman" w:eastAsia="Times New Roman" w:hAnsi="Times New Roman" w:cs="Times New Roman"/>
          <w:color w:val="000000"/>
        </w:rPr>
        <w:t>Established insurers and Takaful (Islamic insurance) providers with deep market knowledge and regulatory experience will help build Curacel’s prominence in the Insurtech industry as a B2B SaaS provider. Partnering with these companies offers Curacel distribution channels, customer insights, and operational data critical for tuning AI systems. They can also guide adaptation to Sharia-compliant insurance requirements, enhancing product-market fit.</w:t>
      </w:r>
      <w:r>
        <w:rPr>
          <w:rFonts w:ascii="Times New Roman" w:eastAsia="Times New Roman" w:hAnsi="Times New Roman" w:cs="Times New Roman"/>
          <w:color w:val="000000"/>
        </w:rPr>
        <w:br/>
      </w:r>
      <w:r>
        <w:rPr>
          <w:rFonts w:ascii="Times New Roman" w:eastAsia="Times New Roman" w:hAnsi="Times New Roman" w:cs="Times New Roman"/>
          <w:b/>
          <w:color w:val="000000"/>
        </w:rPr>
        <w:t>Talent Pipeline:</w:t>
      </w:r>
      <w:r>
        <w:rPr>
          <w:rFonts w:ascii="Times New Roman" w:eastAsia="Times New Roman" w:hAnsi="Times New Roman" w:cs="Times New Roman"/>
          <w:color w:val="000000"/>
        </w:rPr>
        <w:t xml:space="preserve"> Experienced insurance professionals, claims managers, and compliance officers will be there every step of the way to ease expansion to Saudi Arabia.</w:t>
      </w:r>
    </w:p>
    <w:p w14:paraId="26DC729D" w14:textId="77777777" w:rsidR="00E2306B" w:rsidRDefault="00000000">
      <w:pPr>
        <w:rPr>
          <w:rFonts w:ascii="Times New Roman" w:eastAsia="Times New Roman" w:hAnsi="Times New Roman" w:cs="Times New Roman"/>
          <w:color w:val="000000"/>
        </w:rPr>
      </w:pPr>
      <w:r w:rsidRPr="003A611B">
        <w:rPr>
          <w:rFonts w:ascii="Times New Roman" w:eastAsia="Times New Roman" w:hAnsi="Times New Roman" w:cs="Times New Roman"/>
          <w:b/>
          <w:color w:val="000000"/>
        </w:rPr>
        <w:t>Saudi Telecom Company (STC) and Leading Fintechs (e.g., Tamara, Sary</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Major telecom and fintech companies driving digital payments and mobile adoption will help us in enhancing Curacel’s SaaS and overall operations within the country. Collaboration with STC and fintech platforms can facilitate integration of Curacel’s embedded insurance and payment systems into widely used mobile and financial ecosystems, accelerating adoption.</w:t>
      </w:r>
      <w:r>
        <w:rPr>
          <w:rFonts w:ascii="Times New Roman" w:eastAsia="Times New Roman" w:hAnsi="Times New Roman" w:cs="Times New Roman"/>
          <w:color w:val="000000"/>
        </w:rPr>
        <w:br/>
      </w:r>
      <w:r>
        <w:rPr>
          <w:rFonts w:ascii="Times New Roman" w:eastAsia="Times New Roman" w:hAnsi="Times New Roman" w:cs="Times New Roman"/>
          <w:b/>
          <w:color w:val="000000"/>
        </w:rPr>
        <w:t>Talent Pipeline:</w:t>
      </w:r>
      <w:r>
        <w:rPr>
          <w:rFonts w:ascii="Times New Roman" w:eastAsia="Times New Roman" w:hAnsi="Times New Roman" w:cs="Times New Roman"/>
          <w:color w:val="000000"/>
        </w:rPr>
        <w:t xml:space="preserve"> Software engineers, API specialists, and product managers experienced in </w:t>
      </w:r>
      <w:r>
        <w:rPr>
          <w:rFonts w:ascii="Times New Roman" w:eastAsia="Times New Roman" w:hAnsi="Times New Roman" w:cs="Times New Roman"/>
          <w:color w:val="000000"/>
        </w:rPr>
        <w:lastRenderedPageBreak/>
        <w:t>digital distribution and payments will be available to Curacel, easing the difficulties of typical expansion.</w:t>
      </w:r>
    </w:p>
    <w:p w14:paraId="7225C9BF" w14:textId="77777777" w:rsidR="00E2306B" w:rsidRDefault="00000000">
      <w:pPr>
        <w:rPr>
          <w:rFonts w:ascii="Times New Roman" w:eastAsia="Times New Roman" w:hAnsi="Times New Roman" w:cs="Times New Roman"/>
          <w:color w:val="000000"/>
        </w:rPr>
      </w:pPr>
      <w:r w:rsidRPr="003A611B">
        <w:rPr>
          <w:rFonts w:ascii="Times New Roman" w:eastAsia="Times New Roman" w:hAnsi="Times New Roman" w:cs="Times New Roman"/>
          <w:b/>
          <w:color w:val="000000"/>
        </w:rPr>
        <w:t>*Additional:</w:t>
      </w:r>
      <w:r w:rsidRPr="003A611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We noted that Curacel has partnerships with businesses such as Truq Corp. &amp; Talstack who make use of Curacel Grow. We believe revenue diversification is imperative for any business, and we propose Curacel to consider partnering with local ride-sharing businesses to add on to revenue streams.</w:t>
      </w:r>
    </w:p>
    <w:p w14:paraId="2EB9A6FD" w14:textId="77777777" w:rsidR="00E2306B" w:rsidRDefault="00000000">
      <w:pPr>
        <w:rPr>
          <w:rFonts w:ascii="Times New Roman" w:eastAsia="Times New Roman" w:hAnsi="Times New Roman" w:cs="Times New Roman"/>
          <w:b/>
          <w:color w:val="000000"/>
        </w:rPr>
      </w:pPr>
      <w:r>
        <w:rPr>
          <w:rFonts w:ascii="Times New Roman" w:eastAsia="Times New Roman" w:hAnsi="Times New Roman" w:cs="Times New Roman"/>
          <w:color w:val="000000"/>
        </w:rPr>
        <w:t>In sum, Curacel’s partnerships enhance its market entry and compliance in Saudi Arabia by aligning with SDAIA and SAMA’s Takamul program for insights into AI, data, and fintech regulations, reducing legal risks and easing approvals. Collaborations with KAUST and local experts localize AI models for regulatory, linguistic, and workflow fit, while ensuring data residency compliance. Partnering with insurers and Takaful operators enables Sharia-compliant, culturally aligned products. Integration with telecom and fintech firms boosts distribution and user experience, while access to universities and accelerators secures local talent for scaling. These alliances position Curacel to deliver trusted, locally adapted AI insurance solutions.</w:t>
      </w:r>
    </w:p>
    <w:p w14:paraId="23480277" w14:textId="38EF035F" w:rsidR="00E2306B" w:rsidRDefault="00000000">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Furthermore, </w:t>
      </w:r>
      <w:r w:rsidR="00E66C20">
        <w:rPr>
          <w:rFonts w:ascii="Times New Roman" w:eastAsia="Times New Roman" w:hAnsi="Times New Roman" w:cs="Times New Roman"/>
          <w:color w:val="000000"/>
        </w:rPr>
        <w:t>if</w:t>
      </w:r>
      <w:r>
        <w:rPr>
          <w:rFonts w:ascii="Times New Roman" w:eastAsia="Times New Roman" w:hAnsi="Times New Roman" w:cs="Times New Roman"/>
          <w:color w:val="000000"/>
        </w:rPr>
        <w:t xml:space="preserve"> team Curacel is adamant to expand to another market simultaneously, we propose considering the United Arab Emirates and here are 2 major partners to consider during the same.</w:t>
      </w:r>
    </w:p>
    <w:p w14:paraId="1C935ECF" w14:textId="77777777" w:rsidR="00E2306B" w:rsidRDefault="00000000">
      <w:pPr>
        <w:pStyle w:val="Heading3"/>
        <w:keepNext w:val="0"/>
        <w:keepLines w:val="0"/>
        <w:spacing w:before="0" w:after="0"/>
        <w:rPr>
          <w:rFonts w:ascii="Times New Roman" w:eastAsia="Times New Roman" w:hAnsi="Times New Roman" w:cs="Times New Roman"/>
          <w:color w:val="000000"/>
          <w:sz w:val="24"/>
          <w:szCs w:val="24"/>
        </w:rPr>
      </w:pPr>
      <w:bookmarkStart w:id="2" w:name="_bcbv9pdygr4t" w:colFirst="0" w:colLast="0"/>
      <w:bookmarkEnd w:id="2"/>
      <w:r w:rsidRPr="003A611B">
        <w:rPr>
          <w:rFonts w:ascii="Times New Roman" w:eastAsia="Times New Roman" w:hAnsi="Times New Roman" w:cs="Times New Roman"/>
          <w:b/>
          <w:color w:val="000000"/>
          <w:sz w:val="24"/>
          <w:szCs w:val="24"/>
        </w:rPr>
        <w:t>Technology Innovation Institute (TII)</w:t>
      </w:r>
      <w:r w:rsidRPr="003A611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Institute focused on sovereign AI development, model localization, and infrastructure compliance. TII, the UAE’s leading AI research center, develops the Falcon LLM family, fine-tuned for Arabic and regional data. Partnering with TII would give Curacel access to localized LLMs for Arabic medical claims, government-approved data infrastructure meeting UAE residency rules, and opportunities for co-developing models or publishing insurtech research.</w:t>
      </w:r>
    </w:p>
    <w:p w14:paraId="5CA8DAED" w14:textId="77777777" w:rsidR="00E2306B" w:rsidRDefault="00000000">
      <w:pPr>
        <w:pStyle w:val="Heading3"/>
        <w:keepNext w:val="0"/>
        <w:keepLines w:val="0"/>
        <w:spacing w:before="0" w:after="0"/>
        <w:rPr>
          <w:rFonts w:ascii="Times New Roman" w:eastAsia="Times New Roman" w:hAnsi="Times New Roman" w:cs="Times New Roman"/>
          <w:color w:val="000000"/>
          <w:sz w:val="24"/>
          <w:szCs w:val="24"/>
        </w:rPr>
      </w:pPr>
      <w:bookmarkStart w:id="3" w:name="_jk1sqc76zsec" w:colFirst="0" w:colLast="0"/>
      <w:bookmarkEnd w:id="3"/>
      <w:r w:rsidRPr="003A611B">
        <w:rPr>
          <w:rFonts w:ascii="Times New Roman" w:eastAsia="Times New Roman" w:hAnsi="Times New Roman" w:cs="Times New Roman"/>
          <w:b/>
          <w:color w:val="000000"/>
          <w:sz w:val="24"/>
          <w:szCs w:val="24"/>
        </w:rPr>
        <w:t xml:space="preserve">Dubai International Financial Centre (DIFC) Innovation Hub: </w:t>
      </w:r>
      <w:r>
        <w:rPr>
          <w:rFonts w:ascii="Times New Roman" w:eastAsia="Times New Roman" w:hAnsi="Times New Roman" w:cs="Times New Roman"/>
          <w:color w:val="000000"/>
          <w:sz w:val="24"/>
          <w:szCs w:val="24"/>
        </w:rPr>
        <w:t>The DIFC Innovation Hub is a government-backed ecosystem with regulatory sandboxes, venture capital networks, and legal frameworks tailored to fintech and insurtech innovation. Partnering with DIFC would allow Curacel to Test new AI insurance tools under UAE regulatory oversight. It would also allow us to accelerate product-market fit through access to local enterprise insurers and banks. Lastly, we would be able to gain early exposure to regional investors and compliance advisors</w:t>
      </w:r>
      <w:r w:rsidR="00AF21E8">
        <w:rPr>
          <w:noProof/>
        </w:rPr>
        <w:pict w14:anchorId="0D1C765F">
          <v:rect id="_x0000_i1025" alt="" style="width:420.25pt;height:.05pt;mso-width-percent:0;mso-height-percent:0;mso-width-percent:0;mso-height-percent:0" o:hrpct="898" o:hralign="center" o:hrstd="t" o:hr="t" fillcolor="#a0a0a0" stroked="f"/>
        </w:pict>
      </w:r>
      <w:r>
        <w:rPr>
          <w:rFonts w:ascii="Times New Roman" w:eastAsia="Times New Roman" w:hAnsi="Times New Roman" w:cs="Times New Roman"/>
          <w:b/>
          <w:color w:val="000000"/>
          <w:sz w:val="24"/>
          <w:szCs w:val="24"/>
        </w:rPr>
        <w:t>Question 6</w:t>
      </w:r>
    </w:p>
    <w:p w14:paraId="54E3AAFC" w14:textId="52996FD5" w:rsidR="00E2306B" w:rsidRDefault="00000000">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Earlier in this report, we examined the projected costs of two key strategic initiatives for Curacel: integrating LLMs and Agentic AI </w:t>
      </w:r>
      <w:r w:rsidR="00E66C20">
        <w:rPr>
          <w:rFonts w:ascii="Times New Roman" w:eastAsia="Times New Roman" w:hAnsi="Times New Roman" w:cs="Times New Roman"/>
          <w:color w:val="000000"/>
        </w:rPr>
        <w:t>systems and</w:t>
      </w:r>
      <w:r>
        <w:rPr>
          <w:rFonts w:ascii="Times New Roman" w:eastAsia="Times New Roman" w:hAnsi="Times New Roman" w:cs="Times New Roman"/>
          <w:color w:val="000000"/>
        </w:rPr>
        <w:t xml:space="preserve"> expanding operations into Saudi Arabia. The estimated cost of international expansion ranges between $421,000 and $773,000, while the cost of full LLM and Agentic AI integration ranges from $500,000 to over $1,500,000. While the figures are comparable, the LLM implementation offers the flexibility of a phased rollout, significantly lowering upfront investment and financial risk. The question, then, is which option offers a stronger return on investment (ROI) for Curacel’s near- and long-term goals?</w:t>
      </w:r>
    </w:p>
    <w:p w14:paraId="3D236D2C" w14:textId="23E453DA" w:rsidR="00E2306B" w:rsidRDefault="00000000">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Assigning a single ROI </w:t>
      </w:r>
      <w:r w:rsidR="00E66C20">
        <w:rPr>
          <w:rFonts w:ascii="Times New Roman" w:eastAsia="Times New Roman" w:hAnsi="Times New Roman" w:cs="Times New Roman"/>
          <w:color w:val="000000"/>
        </w:rPr>
        <w:t>number of</w:t>
      </w:r>
      <w:r>
        <w:rPr>
          <w:rFonts w:ascii="Times New Roman" w:eastAsia="Times New Roman" w:hAnsi="Times New Roman" w:cs="Times New Roman"/>
          <w:color w:val="000000"/>
        </w:rPr>
        <w:t xml:space="preserve"> risks oversimplification. Instead, we examine analogous fintech and insurtech cases to estimate the potential financial and operational impact of each strategy.</w:t>
      </w:r>
    </w:p>
    <w:p w14:paraId="132012D8" w14:textId="77777777" w:rsidR="00E2306B" w:rsidRDefault="00000000">
      <w:pPr>
        <w:rPr>
          <w:rFonts w:ascii="Times New Roman" w:eastAsia="Times New Roman" w:hAnsi="Times New Roman" w:cs="Times New Roman"/>
          <w:color w:val="000000"/>
        </w:rPr>
      </w:pPr>
      <w:r>
        <w:rPr>
          <w:rFonts w:ascii="Times New Roman" w:eastAsia="Times New Roman" w:hAnsi="Times New Roman" w:cs="Times New Roman"/>
          <w:color w:val="000000"/>
        </w:rPr>
        <w:t>On the LLM front, companies like Ramp offer a compelling precedent. Ramp implemented AI agents to automate finance workflows, resulting in rapid customer acquisition and increased operational efficiency. Within two years of its AI integration, Ramp achieved profitability and reached an annualized revenue of $700 million. While its specific ROI from AI is not publicly disclosed, its trajectory suggests substantial returns driven by automation, reduced overhead, and customer growth.</w:t>
      </w:r>
    </w:p>
    <w:p w14:paraId="507FA47C" w14:textId="666C2343" w:rsidR="00E2306B" w:rsidRDefault="00000000">
      <w:pP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Conversely, Rasan Information Technology, a Saudi-based Insurtech company and potential competitor to Curacel, showcases the upside of market expansion. Rasan operates a B2B model </w:t>
      </w:r>
      <w:r w:rsidR="00E66C20">
        <w:rPr>
          <w:rFonts w:ascii="Times New Roman" w:eastAsia="Times New Roman" w:hAnsi="Times New Roman" w:cs="Times New Roman"/>
          <w:color w:val="000000"/>
        </w:rPr>
        <w:t>like</w:t>
      </w:r>
      <w:r>
        <w:rPr>
          <w:rFonts w:ascii="Times New Roman" w:eastAsia="Times New Roman" w:hAnsi="Times New Roman" w:cs="Times New Roman"/>
          <w:color w:val="000000"/>
        </w:rPr>
        <w:t xml:space="preserve"> Curacel’s and enjoys strong profitability, with profit margins nearing 28% and a robust IPO valuation. However, their success is a result of deep market penetration and long-term investment in regulatory navigation and localization.</w:t>
      </w:r>
    </w:p>
    <w:p w14:paraId="4BD615D8" w14:textId="77777777" w:rsidR="00E2306B" w:rsidRDefault="00000000">
      <w:pPr>
        <w:rPr>
          <w:rFonts w:ascii="Times New Roman" w:eastAsia="Times New Roman" w:hAnsi="Times New Roman" w:cs="Times New Roman"/>
          <w:color w:val="000000"/>
        </w:rPr>
      </w:pPr>
      <w:r>
        <w:rPr>
          <w:rFonts w:ascii="Times New Roman" w:eastAsia="Times New Roman" w:hAnsi="Times New Roman" w:cs="Times New Roman"/>
          <w:color w:val="000000"/>
        </w:rPr>
        <w:t>From a financial standpoint, LLM integration offers Curacel faster ROI potential. Based on internal estimates, LLMs could cut claims processing costs by 30–50% and increase volume capacity by 25–50%. With Curacel earning $0.50–$2 per claim and handling 100,000 claims annually, even modest efficiency gains could save up to $750,000 per year in operational costs while enabling revenue growth. Moreover, improved automation boosts client satisfaction and retention, creating compounding long-term value.</w:t>
      </w:r>
    </w:p>
    <w:p w14:paraId="6F10CF6A" w14:textId="77777777" w:rsidR="00E2306B" w:rsidRDefault="00000000">
      <w:pPr>
        <w:rPr>
          <w:rFonts w:ascii="Times New Roman" w:eastAsia="Times New Roman" w:hAnsi="Times New Roman" w:cs="Times New Roman"/>
          <w:color w:val="000000"/>
        </w:rPr>
      </w:pPr>
      <w:r>
        <w:rPr>
          <w:rFonts w:ascii="Times New Roman" w:eastAsia="Times New Roman" w:hAnsi="Times New Roman" w:cs="Times New Roman"/>
          <w:color w:val="000000"/>
        </w:rPr>
        <w:t>While international expansion opens the door to new markets and strategic positioning, particularly in tech-forward economies like Saudi Arabia, it also introduces regulatory complexity, higher compliance costs, and a longer timeline to breakeven. Entering a new market often requires localized product development, partnership-building, and on-the-ground infrastructure—factors that can delay profitability.</w:t>
      </w:r>
    </w:p>
    <w:p w14:paraId="72F20E70" w14:textId="77777777" w:rsidR="00E2306B" w:rsidRDefault="00000000">
      <w:pPr>
        <w:rPr>
          <w:rFonts w:ascii="Times New Roman" w:eastAsia="Times New Roman" w:hAnsi="Times New Roman" w:cs="Times New Roman"/>
          <w:color w:val="000000"/>
        </w:rPr>
      </w:pPr>
      <w:r>
        <w:rPr>
          <w:rFonts w:ascii="Times New Roman" w:eastAsia="Times New Roman" w:hAnsi="Times New Roman" w:cs="Times New Roman"/>
          <w:color w:val="000000"/>
        </w:rPr>
        <w:t>That said, expansion into Saudi Arabia is not without merit. It offers long-term strategic value, establishes credibility in the MENA region, and positions Curacel for further geographic growth. Saudi Arabia’s Insurtech sector is growing rapidly, with digital transformation being a national priority under Vision 2030. However, this opportunity is best approached when Curacel’s internal systems—especially claims and fraud handling—are already optimized for scale.</w:t>
      </w:r>
    </w:p>
    <w:p w14:paraId="4B20E555" w14:textId="77777777" w:rsidR="00E2306B" w:rsidRDefault="00000000">
      <w:pPr>
        <w:rPr>
          <w:rFonts w:ascii="Times New Roman" w:eastAsia="Times New Roman" w:hAnsi="Times New Roman" w:cs="Times New Roman"/>
          <w:color w:val="000000"/>
        </w:rPr>
      </w:pPr>
      <w:r>
        <w:rPr>
          <w:rFonts w:ascii="Times New Roman" w:eastAsia="Times New Roman" w:hAnsi="Times New Roman" w:cs="Times New Roman"/>
          <w:b/>
          <w:color w:val="000000"/>
        </w:rPr>
        <w:t>Our Recommendation:</w:t>
      </w:r>
      <w:r>
        <w:rPr>
          <w:rFonts w:ascii="Times New Roman" w:eastAsia="Times New Roman" w:hAnsi="Times New Roman" w:cs="Times New Roman"/>
          <w:color w:val="000000"/>
        </w:rPr>
        <w:t xml:space="preserve">  Rather than viewing these paths as mutually exclusive, we propose a hybrid strategy that blends LLM integration with phased geographic expansion. This approach is divided into five distinct phases over a 15-year horizon, drawing upon and synthesizing the phased strategies outlined earlier in the report.</w:t>
      </w:r>
    </w:p>
    <w:p w14:paraId="480AD774" w14:textId="77777777" w:rsidR="00E2306B" w:rsidRDefault="00000000">
      <w:pPr>
        <w:rPr>
          <w:rFonts w:ascii="Times New Roman" w:eastAsia="Times New Roman" w:hAnsi="Times New Roman" w:cs="Times New Roman"/>
          <w:color w:val="000000"/>
          <w:shd w:val="clear" w:color="auto" w:fill="FFF2CC"/>
        </w:rPr>
      </w:pPr>
      <w:r w:rsidRPr="00E66C20">
        <w:rPr>
          <w:rFonts w:ascii="Times New Roman" w:eastAsia="Times New Roman" w:hAnsi="Times New Roman" w:cs="Times New Roman"/>
          <w:b/>
          <w:color w:val="000000"/>
          <w:shd w:val="clear" w:color="auto" w:fill="FFF2CC"/>
        </w:rPr>
        <w:t>Phase 1</w:t>
      </w:r>
      <w:r w:rsidRPr="00E66C20">
        <w:rPr>
          <w:rFonts w:ascii="Times New Roman" w:eastAsia="Times New Roman" w:hAnsi="Times New Roman" w:cs="Times New Roman"/>
          <w:color w:val="000000"/>
          <w:shd w:val="clear" w:color="auto" w:fill="FFF2CC"/>
        </w:rPr>
        <w:t xml:space="preserve"> (1st - 3rd Year): </w:t>
      </w:r>
      <w:r>
        <w:rPr>
          <w:rFonts w:ascii="Times New Roman" w:eastAsia="Times New Roman" w:hAnsi="Times New Roman" w:cs="Times New Roman"/>
          <w:color w:val="000000"/>
          <w:shd w:val="clear" w:color="auto" w:fill="FFF2CC"/>
        </w:rPr>
        <w:t>Foundational LLM Integration and Saudi Market Entry</w:t>
      </w:r>
    </w:p>
    <w:p w14:paraId="62F8545B" w14:textId="77777777" w:rsidR="00E2306B" w:rsidRPr="0092200C" w:rsidRDefault="00000000">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In the initial phase, Curacel should prioritize the integration of GPT-4 Standard and Claude 3 Opus within existing operational strongholds such as Nigeria, South Africa, and Kenya. These integrations will lay the groundwork for automation, significantly improving cost-efficiency and scalability. Parallel to this, we recommend initiating regulatory groundwork for expansion into Saudi Arabia, starting with the deployment of a DPO and identifying reputable local legal partners to streamline compliance. ROI during this phase is expected to remain low due to upfront investments, but the long-term infrastructure value will be substantial Furthermore, the designated tech team </w:t>
      </w:r>
      <w:r w:rsidRPr="0092200C">
        <w:rPr>
          <w:rFonts w:ascii="Times New Roman" w:eastAsia="Times New Roman" w:hAnsi="Times New Roman" w:cs="Times New Roman"/>
          <w:color w:val="000000"/>
        </w:rPr>
        <w:t>should begin embedding these LLMs across Curacel’s suite of services—Health, Pay, Extract, and others—to ensure operational consistency.</w:t>
      </w:r>
    </w:p>
    <w:p w14:paraId="6BC91161" w14:textId="77777777" w:rsidR="00E2306B" w:rsidRPr="0092200C" w:rsidRDefault="00000000">
      <w:pPr>
        <w:rPr>
          <w:rFonts w:ascii="Times New Roman" w:eastAsia="Times New Roman" w:hAnsi="Times New Roman" w:cs="Times New Roman"/>
          <w:color w:val="000000"/>
          <w:shd w:val="clear" w:color="auto" w:fill="FFF2CC"/>
        </w:rPr>
      </w:pPr>
      <w:r w:rsidRPr="0092200C">
        <w:rPr>
          <w:rFonts w:ascii="Times New Roman" w:eastAsia="Times New Roman" w:hAnsi="Times New Roman" w:cs="Times New Roman"/>
          <w:b/>
          <w:color w:val="000000"/>
          <w:shd w:val="clear" w:color="auto" w:fill="FFF2CC"/>
        </w:rPr>
        <w:t xml:space="preserve">Phase 2 </w:t>
      </w:r>
      <w:r w:rsidRPr="0092200C">
        <w:rPr>
          <w:rFonts w:ascii="Times New Roman" w:eastAsia="Times New Roman" w:hAnsi="Times New Roman" w:cs="Times New Roman"/>
          <w:color w:val="000000"/>
          <w:shd w:val="clear" w:color="auto" w:fill="FFF2CC"/>
        </w:rPr>
        <w:t>(3rd - 5th Year): LaMDA development while strengthening MENA market presence</w:t>
      </w:r>
    </w:p>
    <w:p w14:paraId="1BACACC7" w14:textId="77777777" w:rsidR="00E2306B" w:rsidRDefault="00000000">
      <w:pPr>
        <w:rPr>
          <w:rFonts w:ascii="Times New Roman" w:eastAsia="Times New Roman" w:hAnsi="Times New Roman" w:cs="Times New Roman"/>
          <w:color w:val="000000"/>
        </w:rPr>
      </w:pPr>
      <w:r w:rsidRPr="0092200C">
        <w:rPr>
          <w:rFonts w:ascii="Times New Roman" w:eastAsia="Times New Roman" w:hAnsi="Times New Roman" w:cs="Times New Roman"/>
          <w:color w:val="000000"/>
        </w:rPr>
        <w:t>With LLMs operational in key markets, Phase 2 will focus on gathering user feedback and iterating upon existing integrations. While the tech</w:t>
      </w:r>
      <w:r>
        <w:rPr>
          <w:rFonts w:ascii="Times New Roman" w:eastAsia="Times New Roman" w:hAnsi="Times New Roman" w:cs="Times New Roman"/>
          <w:color w:val="000000"/>
        </w:rPr>
        <w:t xml:space="preserve"> team refines performance, the executive leadership should shift its focus to deepening Curacel’s footprint within the Saudi Arabian market, aiming to build regional prominence and increase revenue. During this time, we anticipate higher ROI, as GPT-4 and Claude 3 begin delivering measurable labor and time savings. In the later part of this phase, Curacel should initiate development of LaMDA and begin exploring additional MENA markets—such as the UAE or Egypt—based on their regulatory landscapes. This dual-track approach will accelerate long-term revenue generation while distributing technological and market risk.</w:t>
      </w:r>
    </w:p>
    <w:p w14:paraId="4A6D0F68" w14:textId="77777777" w:rsidR="00E2306B" w:rsidRDefault="00000000">
      <w:pPr>
        <w:rPr>
          <w:rFonts w:ascii="Times New Roman" w:eastAsia="Times New Roman" w:hAnsi="Times New Roman" w:cs="Times New Roman"/>
          <w:color w:val="000000"/>
          <w:shd w:val="clear" w:color="auto" w:fill="FFF2CC"/>
        </w:rPr>
      </w:pPr>
      <w:r w:rsidRPr="00E66C20">
        <w:rPr>
          <w:rFonts w:ascii="Times New Roman" w:eastAsia="Times New Roman" w:hAnsi="Times New Roman" w:cs="Times New Roman"/>
          <w:b/>
          <w:color w:val="000000"/>
          <w:shd w:val="clear" w:color="auto" w:fill="FFF2CC"/>
        </w:rPr>
        <w:t xml:space="preserve">Phase 3 </w:t>
      </w:r>
      <w:r w:rsidRPr="00E66C20">
        <w:rPr>
          <w:rFonts w:ascii="Times New Roman" w:eastAsia="Times New Roman" w:hAnsi="Times New Roman" w:cs="Times New Roman"/>
          <w:color w:val="000000"/>
          <w:shd w:val="clear" w:color="auto" w:fill="FFF2CC"/>
        </w:rPr>
        <w:t xml:space="preserve">(5th - 7th Year): </w:t>
      </w:r>
      <w:r>
        <w:rPr>
          <w:rFonts w:ascii="Times New Roman" w:eastAsia="Times New Roman" w:hAnsi="Times New Roman" w:cs="Times New Roman"/>
          <w:color w:val="000000"/>
          <w:shd w:val="clear" w:color="auto" w:fill="FFF2CC"/>
        </w:rPr>
        <w:t>Tri-LLM Optimization and Multi-Market Consolidation</w:t>
      </w:r>
    </w:p>
    <w:p w14:paraId="54F4DCB3" w14:textId="77777777" w:rsidR="00E2306B" w:rsidRDefault="00000000">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At this point, Curacel will have deployed three advanced LLMs—GPT-4, Claude 3, and LaMDA—and entered at least two new MENA markets. The priority for this phase is maximizing ROI by consolidating technological effectiveness and deepening regional </w:t>
      </w:r>
      <w:r>
        <w:rPr>
          <w:rFonts w:ascii="Times New Roman" w:eastAsia="Times New Roman" w:hAnsi="Times New Roman" w:cs="Times New Roman"/>
          <w:color w:val="000000"/>
        </w:rPr>
        <w:lastRenderedPageBreak/>
        <w:t>presence. Emphasis should be placed on scaling revenue from newly acquired markets while fine-tuning internal AI workflows to improve client experience and operational throughput. With steady capital inflows, Curacel can begin planning for its next milestone: Agentic AI development and broader industry diversification.</w:t>
      </w:r>
    </w:p>
    <w:p w14:paraId="50C3A9A6" w14:textId="77777777" w:rsidR="00E2306B" w:rsidRDefault="00000000">
      <w:pPr>
        <w:rPr>
          <w:rFonts w:ascii="Times New Roman" w:eastAsia="Times New Roman" w:hAnsi="Times New Roman" w:cs="Times New Roman"/>
          <w:color w:val="000000"/>
          <w:shd w:val="clear" w:color="auto" w:fill="FFF2CC"/>
        </w:rPr>
      </w:pPr>
      <w:r w:rsidRPr="00E66C20">
        <w:rPr>
          <w:rFonts w:ascii="Times New Roman" w:eastAsia="Times New Roman" w:hAnsi="Times New Roman" w:cs="Times New Roman"/>
          <w:b/>
          <w:color w:val="000000"/>
          <w:shd w:val="clear" w:color="auto" w:fill="FFF2CC"/>
        </w:rPr>
        <w:t xml:space="preserve">Phase 4 </w:t>
      </w:r>
      <w:r w:rsidRPr="00E66C20">
        <w:rPr>
          <w:rFonts w:ascii="Times New Roman" w:eastAsia="Times New Roman" w:hAnsi="Times New Roman" w:cs="Times New Roman"/>
          <w:color w:val="000000"/>
          <w:shd w:val="clear" w:color="auto" w:fill="FFF2CC"/>
        </w:rPr>
        <w:t xml:space="preserve">(7th - 10th Year): </w:t>
      </w:r>
      <w:r>
        <w:rPr>
          <w:rFonts w:ascii="Times New Roman" w:eastAsia="Times New Roman" w:hAnsi="Times New Roman" w:cs="Times New Roman"/>
          <w:color w:val="000000"/>
          <w:shd w:val="clear" w:color="auto" w:fill="FFF2CC"/>
        </w:rPr>
        <w:t>Agentic AI Development and Regional Expansion</w:t>
      </w:r>
    </w:p>
    <w:p w14:paraId="7D503159" w14:textId="77777777" w:rsidR="00E2306B" w:rsidRDefault="00000000">
      <w:pPr>
        <w:rPr>
          <w:rFonts w:ascii="Times New Roman" w:eastAsia="Times New Roman" w:hAnsi="Times New Roman" w:cs="Times New Roman"/>
          <w:color w:val="000000"/>
        </w:rPr>
      </w:pPr>
      <w:r>
        <w:rPr>
          <w:rFonts w:ascii="Times New Roman" w:eastAsia="Times New Roman" w:hAnsi="Times New Roman" w:cs="Times New Roman"/>
          <w:color w:val="000000"/>
        </w:rPr>
        <w:t>Given the complexity and cost of Agentic AI, we propose delaying its development until Curacel has established both financial stability and market credibility. By now, we foreshadow Curacel to have penetrated a larger sector of the industry, giving it the privilege of having a larger workforce. These resources can now be leveraged to build Agentic AI, which will support full-cycle automation across claims processing and customer management. Concurrently, business operations should expand into other fast-growth verticals and MENA countries, targeting a presence in at least 15 out of the 21 regional nations. The goal here is to fuel exponential ROI growth and cement Curacel’s brand as a multi-sector AI innovator.</w:t>
      </w:r>
    </w:p>
    <w:p w14:paraId="088220B1" w14:textId="77777777" w:rsidR="00E2306B" w:rsidRDefault="00000000">
      <w:pPr>
        <w:rPr>
          <w:rFonts w:ascii="Times New Roman" w:eastAsia="Times New Roman" w:hAnsi="Times New Roman" w:cs="Times New Roman"/>
          <w:color w:val="000000"/>
          <w:shd w:val="clear" w:color="auto" w:fill="FFF2CC"/>
        </w:rPr>
      </w:pPr>
      <w:r w:rsidRPr="00E66C20">
        <w:rPr>
          <w:rFonts w:ascii="Times New Roman" w:eastAsia="Times New Roman" w:hAnsi="Times New Roman" w:cs="Times New Roman"/>
          <w:b/>
          <w:color w:val="000000"/>
          <w:shd w:val="clear" w:color="auto" w:fill="FFF2CC"/>
        </w:rPr>
        <w:t xml:space="preserve">Phase 5 </w:t>
      </w:r>
      <w:r w:rsidRPr="00E66C20">
        <w:rPr>
          <w:rFonts w:ascii="Times New Roman" w:eastAsia="Times New Roman" w:hAnsi="Times New Roman" w:cs="Times New Roman"/>
          <w:color w:val="000000"/>
          <w:shd w:val="clear" w:color="auto" w:fill="FFF2CC"/>
        </w:rPr>
        <w:t xml:space="preserve">(10th - 15th Year): </w:t>
      </w:r>
      <w:r>
        <w:rPr>
          <w:rFonts w:ascii="Times New Roman" w:eastAsia="Times New Roman" w:hAnsi="Times New Roman" w:cs="Times New Roman"/>
          <w:color w:val="000000"/>
          <w:shd w:val="clear" w:color="auto" w:fill="FFF2CC"/>
        </w:rPr>
        <w:t>Long-Term Growth and Global Expansion</w:t>
      </w:r>
    </w:p>
    <w:p w14:paraId="032CD56F" w14:textId="77777777" w:rsidR="00E2306B" w:rsidRDefault="00000000">
      <w:pPr>
        <w:rPr>
          <w:rFonts w:ascii="Times New Roman" w:eastAsia="Times New Roman" w:hAnsi="Times New Roman" w:cs="Times New Roman"/>
          <w:color w:val="000000"/>
        </w:rPr>
      </w:pPr>
      <w:r>
        <w:rPr>
          <w:rFonts w:ascii="Times New Roman" w:eastAsia="Times New Roman" w:hAnsi="Times New Roman" w:cs="Times New Roman"/>
          <w:color w:val="000000"/>
        </w:rPr>
        <w:t>Having developed advanced AI capabilities and built a robust market presence, Curacel will be well-positioned to shift focus toward organizational growth. This includes enhancing internal operations, forming strategic partnerships, and expanding the workforce. At this stage, the executive team can consider entering new international markets—spanning Southeast Asia (potentially even the greater APAC region), Sub-Saharan Africa, and even Mediterranean Europe. This final phase centers on sustainability and scale, allowing Curacel to thrive as a globally competitive, innovation-driven company.</w:t>
      </w:r>
    </w:p>
    <w:p w14:paraId="6A04C077" w14:textId="6C59F55A" w:rsidR="00E2306B" w:rsidRDefault="00000000">
      <w:pPr>
        <w:spacing w:after="240"/>
        <w:rPr>
          <w:rFonts w:ascii="Times New Roman" w:eastAsia="Times New Roman" w:hAnsi="Times New Roman" w:cs="Times New Roman"/>
          <w:color w:val="000000"/>
        </w:rPr>
      </w:pPr>
      <w:r>
        <w:rPr>
          <w:rFonts w:ascii="Times New Roman" w:eastAsia="Times New Roman" w:hAnsi="Times New Roman" w:cs="Times New Roman"/>
          <w:color w:val="000000"/>
        </w:rPr>
        <w:t xml:space="preserve">We strongly believe that our approach balances short-term ROI with long-term strategic positioning, enabling Curacel to diversify revenue streams while mitigating risk. For that </w:t>
      </w:r>
      <w:r w:rsidR="0092200C">
        <w:rPr>
          <w:rFonts w:ascii="Times New Roman" w:eastAsia="Times New Roman" w:hAnsi="Times New Roman" w:cs="Times New Roman"/>
          <w:color w:val="000000"/>
        </w:rPr>
        <w:t>reason,</w:t>
      </w:r>
      <w:r>
        <w:rPr>
          <w:rFonts w:ascii="Times New Roman" w:eastAsia="Times New Roman" w:hAnsi="Times New Roman" w:cs="Times New Roman"/>
          <w:color w:val="000000"/>
        </w:rPr>
        <w:t xml:space="preserve"> we propose Team Curacel to consider our recommendation. For a cohesive, visual reference to the plan, please refer to our proposal pitch deck.</w:t>
      </w:r>
    </w:p>
    <w:p w14:paraId="53587777" w14:textId="77777777" w:rsidR="00E2306B" w:rsidRDefault="00E2306B">
      <w:pPr>
        <w:rPr>
          <w:rFonts w:ascii="Times New Roman" w:eastAsia="Times New Roman" w:hAnsi="Times New Roman" w:cs="Times New Roman"/>
          <w:b/>
          <w:color w:val="000000"/>
        </w:rPr>
      </w:pPr>
    </w:p>
    <w:p w14:paraId="03EBDFBC" w14:textId="77777777" w:rsidR="00E2306B" w:rsidRDefault="00E2306B">
      <w:pPr>
        <w:rPr>
          <w:rFonts w:ascii="Times New Roman" w:eastAsia="Times New Roman" w:hAnsi="Times New Roman" w:cs="Times New Roman"/>
          <w:b/>
          <w:color w:val="000000"/>
        </w:rPr>
      </w:pPr>
    </w:p>
    <w:p w14:paraId="0AF2D810" w14:textId="77777777" w:rsidR="00E2306B" w:rsidRDefault="00E2306B">
      <w:pPr>
        <w:rPr>
          <w:rFonts w:ascii="Times New Roman" w:eastAsia="Times New Roman" w:hAnsi="Times New Roman" w:cs="Times New Roman"/>
          <w:b/>
          <w:color w:val="000000"/>
        </w:rPr>
      </w:pPr>
    </w:p>
    <w:p w14:paraId="21578A19" w14:textId="77777777" w:rsidR="00E2306B" w:rsidRDefault="00E2306B">
      <w:pPr>
        <w:rPr>
          <w:rFonts w:ascii="Times New Roman" w:eastAsia="Times New Roman" w:hAnsi="Times New Roman" w:cs="Times New Roman"/>
          <w:b/>
          <w:color w:val="000000"/>
        </w:rPr>
      </w:pPr>
    </w:p>
    <w:p w14:paraId="3659A1F9" w14:textId="77777777" w:rsidR="00E2306B" w:rsidRDefault="00E2306B">
      <w:pPr>
        <w:rPr>
          <w:rFonts w:ascii="Times New Roman" w:eastAsia="Times New Roman" w:hAnsi="Times New Roman" w:cs="Times New Roman"/>
          <w:b/>
          <w:color w:val="000000"/>
        </w:rPr>
      </w:pPr>
    </w:p>
    <w:p w14:paraId="27A78C79" w14:textId="77777777" w:rsidR="00E2306B" w:rsidRDefault="00E2306B">
      <w:pPr>
        <w:rPr>
          <w:rFonts w:ascii="Times New Roman" w:eastAsia="Times New Roman" w:hAnsi="Times New Roman" w:cs="Times New Roman"/>
          <w:b/>
          <w:color w:val="000000"/>
        </w:rPr>
      </w:pPr>
    </w:p>
    <w:p w14:paraId="61C4CE94" w14:textId="77777777" w:rsidR="00E2306B" w:rsidRDefault="00E2306B">
      <w:pPr>
        <w:rPr>
          <w:rFonts w:ascii="Times New Roman" w:eastAsia="Times New Roman" w:hAnsi="Times New Roman" w:cs="Times New Roman"/>
          <w:b/>
          <w:color w:val="000000"/>
        </w:rPr>
      </w:pPr>
    </w:p>
    <w:p w14:paraId="5635EEB0" w14:textId="77777777" w:rsidR="00E2306B" w:rsidRDefault="00E2306B">
      <w:pPr>
        <w:rPr>
          <w:rFonts w:ascii="Times New Roman" w:eastAsia="Times New Roman" w:hAnsi="Times New Roman" w:cs="Times New Roman"/>
          <w:b/>
          <w:color w:val="000000"/>
        </w:rPr>
      </w:pPr>
    </w:p>
    <w:p w14:paraId="6E12B77E" w14:textId="77777777" w:rsidR="00E2306B" w:rsidRDefault="00E2306B">
      <w:pPr>
        <w:rPr>
          <w:rFonts w:ascii="Times New Roman" w:eastAsia="Times New Roman" w:hAnsi="Times New Roman" w:cs="Times New Roman"/>
          <w:b/>
          <w:color w:val="000000"/>
        </w:rPr>
      </w:pPr>
    </w:p>
    <w:p w14:paraId="5F1649A5" w14:textId="77777777" w:rsidR="00E2306B" w:rsidRDefault="00E2306B">
      <w:pPr>
        <w:rPr>
          <w:rFonts w:ascii="Times New Roman" w:eastAsia="Times New Roman" w:hAnsi="Times New Roman" w:cs="Times New Roman"/>
          <w:b/>
          <w:color w:val="000000"/>
        </w:rPr>
      </w:pPr>
    </w:p>
    <w:p w14:paraId="751415EE" w14:textId="77777777" w:rsidR="00E2306B" w:rsidRDefault="00E2306B">
      <w:pPr>
        <w:rPr>
          <w:rFonts w:ascii="Times New Roman" w:eastAsia="Times New Roman" w:hAnsi="Times New Roman" w:cs="Times New Roman"/>
          <w:b/>
          <w:color w:val="000000"/>
        </w:rPr>
      </w:pPr>
    </w:p>
    <w:p w14:paraId="1E9A473F" w14:textId="77777777" w:rsidR="00E2306B" w:rsidRDefault="00E2306B">
      <w:pPr>
        <w:rPr>
          <w:rFonts w:ascii="Times New Roman" w:eastAsia="Times New Roman" w:hAnsi="Times New Roman" w:cs="Times New Roman"/>
          <w:b/>
          <w:color w:val="000000"/>
        </w:rPr>
      </w:pPr>
    </w:p>
    <w:p w14:paraId="1FABF210" w14:textId="77777777" w:rsidR="00E2306B" w:rsidRDefault="00E2306B">
      <w:pPr>
        <w:rPr>
          <w:rFonts w:ascii="Times New Roman" w:eastAsia="Times New Roman" w:hAnsi="Times New Roman" w:cs="Times New Roman"/>
          <w:b/>
          <w:color w:val="000000"/>
        </w:rPr>
      </w:pPr>
    </w:p>
    <w:p w14:paraId="22720FCE" w14:textId="77777777" w:rsidR="00E2306B" w:rsidRDefault="00E2306B">
      <w:pPr>
        <w:rPr>
          <w:rFonts w:ascii="Times New Roman" w:eastAsia="Times New Roman" w:hAnsi="Times New Roman" w:cs="Times New Roman"/>
          <w:b/>
          <w:color w:val="000000"/>
        </w:rPr>
      </w:pPr>
    </w:p>
    <w:p w14:paraId="0CD509F6" w14:textId="77777777" w:rsidR="00E2306B" w:rsidRDefault="00E2306B">
      <w:pPr>
        <w:rPr>
          <w:rFonts w:ascii="Times New Roman" w:eastAsia="Times New Roman" w:hAnsi="Times New Roman" w:cs="Times New Roman"/>
          <w:b/>
          <w:color w:val="000000"/>
        </w:rPr>
      </w:pPr>
    </w:p>
    <w:p w14:paraId="63EBD7B7" w14:textId="77777777" w:rsidR="00E2306B" w:rsidRDefault="00E2306B">
      <w:pPr>
        <w:rPr>
          <w:rFonts w:ascii="Times New Roman" w:eastAsia="Times New Roman" w:hAnsi="Times New Roman" w:cs="Times New Roman"/>
          <w:b/>
          <w:color w:val="000000"/>
        </w:rPr>
      </w:pPr>
    </w:p>
    <w:p w14:paraId="69BF6DE8" w14:textId="77777777" w:rsidR="00E2306B" w:rsidRDefault="00E2306B">
      <w:pPr>
        <w:rPr>
          <w:rFonts w:ascii="Times New Roman" w:eastAsia="Times New Roman" w:hAnsi="Times New Roman" w:cs="Times New Roman"/>
          <w:b/>
          <w:color w:val="000000"/>
        </w:rPr>
      </w:pPr>
    </w:p>
    <w:p w14:paraId="6FE842BB" w14:textId="77777777" w:rsidR="00E2306B" w:rsidRDefault="00E2306B">
      <w:pPr>
        <w:rPr>
          <w:rFonts w:ascii="Times New Roman" w:eastAsia="Times New Roman" w:hAnsi="Times New Roman" w:cs="Times New Roman"/>
          <w:b/>
          <w:color w:val="000000"/>
        </w:rPr>
      </w:pPr>
    </w:p>
    <w:p w14:paraId="3C54FDE3" w14:textId="77777777" w:rsidR="00E2306B" w:rsidRDefault="00E2306B">
      <w:pPr>
        <w:rPr>
          <w:rFonts w:ascii="Times New Roman" w:eastAsia="Times New Roman" w:hAnsi="Times New Roman" w:cs="Times New Roman"/>
          <w:b/>
          <w:color w:val="000000"/>
        </w:rPr>
      </w:pPr>
    </w:p>
    <w:p w14:paraId="239CD458" w14:textId="77777777" w:rsidR="00E2306B" w:rsidRDefault="00E2306B">
      <w:pPr>
        <w:rPr>
          <w:rFonts w:ascii="Times New Roman" w:eastAsia="Times New Roman" w:hAnsi="Times New Roman" w:cs="Times New Roman"/>
          <w:b/>
          <w:color w:val="000000"/>
        </w:rPr>
      </w:pPr>
    </w:p>
    <w:p w14:paraId="528AF681" w14:textId="77777777" w:rsidR="00E2306B" w:rsidRDefault="00E2306B">
      <w:pPr>
        <w:rPr>
          <w:rFonts w:ascii="Times New Roman" w:eastAsia="Times New Roman" w:hAnsi="Times New Roman" w:cs="Times New Roman"/>
          <w:b/>
          <w:color w:val="000000"/>
        </w:rPr>
      </w:pPr>
    </w:p>
    <w:p w14:paraId="381F9818" w14:textId="77777777" w:rsidR="00E2306B" w:rsidRDefault="00E2306B">
      <w:pPr>
        <w:rPr>
          <w:rFonts w:ascii="Times New Roman" w:eastAsia="Times New Roman" w:hAnsi="Times New Roman" w:cs="Times New Roman"/>
          <w:b/>
          <w:color w:val="000000"/>
        </w:rPr>
      </w:pPr>
    </w:p>
    <w:p w14:paraId="2F1A9368" w14:textId="77777777" w:rsidR="00E2306B" w:rsidRDefault="00E2306B">
      <w:pPr>
        <w:rPr>
          <w:rFonts w:ascii="Times New Roman" w:eastAsia="Times New Roman" w:hAnsi="Times New Roman" w:cs="Times New Roman"/>
          <w:b/>
          <w:color w:val="000000"/>
        </w:rPr>
      </w:pPr>
    </w:p>
    <w:p w14:paraId="2995C996" w14:textId="77777777" w:rsidR="00E2306B" w:rsidRDefault="00E2306B">
      <w:pPr>
        <w:rPr>
          <w:rFonts w:ascii="Times New Roman" w:eastAsia="Times New Roman" w:hAnsi="Times New Roman" w:cs="Times New Roman"/>
          <w:b/>
          <w:color w:val="000000"/>
        </w:rPr>
      </w:pPr>
    </w:p>
    <w:p w14:paraId="40915114" w14:textId="7D937D46" w:rsidR="00E2306B" w:rsidRDefault="00000000" w:rsidP="00EE0A2D">
      <w:pPr>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Bibliography</w:t>
      </w:r>
    </w:p>
    <w:p w14:paraId="18FBECDF" w14:textId="5E5D7B3C" w:rsidR="00EE0A2D" w:rsidRPr="00EE0A2D" w:rsidRDefault="00EE0A2D" w:rsidP="00EE0A2D">
      <w:pPr>
        <w:pStyle w:val="NormalWeb"/>
        <w:numPr>
          <w:ilvl w:val="0"/>
          <w:numId w:val="6"/>
        </w:numPr>
        <w:rPr>
          <w:lang w:val="it-IT"/>
        </w:rPr>
      </w:pPr>
      <w:r w:rsidRPr="00EE0A2D">
        <w:rPr>
          <w:lang w:val="it-IT"/>
        </w:rPr>
        <w:t xml:space="preserve">"Insurance Market in MENA Region." </w:t>
      </w:r>
      <w:r w:rsidRPr="00EE0A2D">
        <w:rPr>
          <w:rStyle w:val="Emphasis"/>
          <w:lang w:val="it-IT"/>
        </w:rPr>
        <w:t>Statista</w:t>
      </w:r>
      <w:r w:rsidRPr="00EE0A2D">
        <w:rPr>
          <w:lang w:val="it-IT"/>
        </w:rPr>
        <w:t xml:space="preserve">, </w:t>
      </w:r>
      <w:hyperlink r:id="rId9" w:tgtFrame="_new" w:history="1">
        <w:r w:rsidRPr="00EE0A2D">
          <w:rPr>
            <w:rStyle w:val="Hyperlink"/>
            <w:lang w:val="it-IT"/>
          </w:rPr>
          <w:t>https://www.statista.com/outlook/fmo/insurances/mena</w:t>
        </w:r>
      </w:hyperlink>
      <w:r w:rsidRPr="00EE0A2D">
        <w:rPr>
          <w:lang w:val="it-IT"/>
        </w:rPr>
        <w:t xml:space="preserve">. </w:t>
      </w:r>
    </w:p>
    <w:p w14:paraId="13BAEB34" w14:textId="02989401" w:rsidR="00EE0A2D" w:rsidRPr="00EE0A2D" w:rsidRDefault="00EE0A2D" w:rsidP="00EE0A2D">
      <w:pPr>
        <w:pStyle w:val="NormalWeb"/>
        <w:numPr>
          <w:ilvl w:val="0"/>
          <w:numId w:val="6"/>
        </w:numPr>
        <w:rPr>
          <w:lang w:val="it-IT"/>
        </w:rPr>
      </w:pPr>
      <w:r w:rsidRPr="00EE0A2D">
        <w:rPr>
          <w:lang w:val="it-IT"/>
        </w:rPr>
        <w:t xml:space="preserve">"Claude vs. ChatGPT: How Do AI Chatbots Compare?" </w:t>
      </w:r>
      <w:r w:rsidRPr="00EE0A2D">
        <w:rPr>
          <w:rStyle w:val="Emphasis"/>
          <w:lang w:val="it-IT"/>
        </w:rPr>
        <w:t>Zapier Blog</w:t>
      </w:r>
      <w:r w:rsidRPr="00EE0A2D">
        <w:rPr>
          <w:lang w:val="it-IT"/>
        </w:rPr>
        <w:t xml:space="preserve">, </w:t>
      </w:r>
      <w:hyperlink r:id="rId10" w:tgtFrame="_new" w:history="1">
        <w:r w:rsidRPr="00EE0A2D">
          <w:rPr>
            <w:rStyle w:val="Hyperlink"/>
            <w:lang w:val="it-IT"/>
          </w:rPr>
          <w:t>https://zapier.com/blog/claude-vs-chatgpt/</w:t>
        </w:r>
      </w:hyperlink>
    </w:p>
    <w:p w14:paraId="04DDD940" w14:textId="3272A230" w:rsidR="00EE0A2D" w:rsidRDefault="00EE0A2D" w:rsidP="00EE0A2D">
      <w:pPr>
        <w:pStyle w:val="NormalWeb"/>
        <w:numPr>
          <w:ilvl w:val="0"/>
          <w:numId w:val="6"/>
        </w:numPr>
      </w:pPr>
      <w:r>
        <w:t xml:space="preserve">"Agentic AI Examples &amp; Use Cases." </w:t>
      </w:r>
      <w:r>
        <w:rPr>
          <w:rStyle w:val="Emphasis"/>
        </w:rPr>
        <w:t>Moveworks</w:t>
      </w:r>
      <w:r>
        <w:t xml:space="preserve">, </w:t>
      </w:r>
      <w:hyperlink r:id="rId11" w:tgtFrame="_new" w:history="1">
        <w:r>
          <w:rPr>
            <w:rStyle w:val="Hyperlink"/>
          </w:rPr>
          <w:t>https://www.moveworks.com/us/en/resources/blog/agentic-ai-examples-use-cases</w:t>
        </w:r>
      </w:hyperlink>
      <w:r>
        <w:t xml:space="preserve">. </w:t>
      </w:r>
    </w:p>
    <w:p w14:paraId="4DE417EF" w14:textId="4CABECDB" w:rsidR="00EE0A2D" w:rsidRDefault="00EE0A2D" w:rsidP="00EE0A2D">
      <w:pPr>
        <w:pStyle w:val="NormalWeb"/>
        <w:numPr>
          <w:ilvl w:val="0"/>
          <w:numId w:val="6"/>
        </w:numPr>
      </w:pPr>
      <w:r>
        <w:t xml:space="preserve">"Amazon Lambda Integration." </w:t>
      </w:r>
      <w:r>
        <w:rPr>
          <w:rStyle w:val="Emphasis"/>
        </w:rPr>
        <w:t>Datadog Documentation</w:t>
      </w:r>
      <w:r>
        <w:t xml:space="preserve">, </w:t>
      </w:r>
      <w:hyperlink r:id="rId12" w:tgtFrame="_new" w:history="1">
        <w:r>
          <w:rPr>
            <w:rStyle w:val="Hyperlink"/>
          </w:rPr>
          <w:t>https://docs.datadoghq.com/integrations/amazon_lambda/</w:t>
        </w:r>
      </w:hyperlink>
    </w:p>
    <w:p w14:paraId="427701B1" w14:textId="7AAA740F" w:rsidR="00EE0A2D" w:rsidRDefault="00EE0A2D" w:rsidP="00EE0A2D">
      <w:pPr>
        <w:pStyle w:val="NormalWeb"/>
        <w:numPr>
          <w:ilvl w:val="0"/>
          <w:numId w:val="6"/>
        </w:numPr>
      </w:pPr>
      <w:r>
        <w:t xml:space="preserve">"What Does It Cost to Build an AI System in 2025? A Practical Look at LLM Pricing." </w:t>
      </w:r>
      <w:r>
        <w:rPr>
          <w:rStyle w:val="Emphasis"/>
        </w:rPr>
        <w:t>Businessware Tech Blog</w:t>
      </w:r>
      <w:r>
        <w:t xml:space="preserve">, </w:t>
      </w:r>
      <w:hyperlink r:id="rId13" w:tgtFrame="_new" w:history="1">
        <w:r>
          <w:rPr>
            <w:rStyle w:val="Hyperlink"/>
          </w:rPr>
          <w:t>https://www.businesswaretech.com/blog/what-does-it-cost-to-build-an-ai-system-in-2025-a-practical-look-at-llm-pricing</w:t>
        </w:r>
      </w:hyperlink>
      <w:r>
        <w:t xml:space="preserve">. </w:t>
      </w:r>
    </w:p>
    <w:p w14:paraId="6A88C348" w14:textId="783366DF" w:rsidR="00EE0A2D" w:rsidRDefault="00EE0A2D" w:rsidP="00EE0A2D">
      <w:pPr>
        <w:pStyle w:val="NormalWeb"/>
        <w:numPr>
          <w:ilvl w:val="0"/>
          <w:numId w:val="6"/>
        </w:numPr>
      </w:pPr>
      <w:r>
        <w:t xml:space="preserve">"Large Language Models." </w:t>
      </w:r>
      <w:r>
        <w:rPr>
          <w:rStyle w:val="Emphasis"/>
        </w:rPr>
        <w:t>IBM Think</w:t>
      </w:r>
      <w:r>
        <w:t xml:space="preserve">, </w:t>
      </w:r>
      <w:hyperlink r:id="rId14" w:tgtFrame="_new" w:history="1">
        <w:r>
          <w:rPr>
            <w:rStyle w:val="Hyperlink"/>
          </w:rPr>
          <w:t>https://www.ibm.com/think/topics/large-language-models-list</w:t>
        </w:r>
      </w:hyperlink>
      <w:r>
        <w:t xml:space="preserve">. </w:t>
      </w:r>
    </w:p>
    <w:p w14:paraId="1BB89526" w14:textId="311967CB" w:rsidR="00EE0A2D" w:rsidRDefault="00EE0A2D" w:rsidP="00EE0A2D">
      <w:pPr>
        <w:pStyle w:val="NormalWeb"/>
        <w:numPr>
          <w:ilvl w:val="0"/>
          <w:numId w:val="6"/>
        </w:numPr>
      </w:pPr>
      <w:r>
        <w:rPr>
          <w:rStyle w:val="Emphasis"/>
        </w:rPr>
        <w:t xml:space="preserve">Personal Data Protection Law English Version, </w:t>
      </w:r>
      <w:r>
        <w:t xml:space="preserve">Saudi Data and AI Authority, 23 Apr. 2023, </w:t>
      </w:r>
      <w:hyperlink r:id="rId15" w:tgtFrame="_new" w:history="1">
        <w:r>
          <w:rPr>
            <w:rStyle w:val="Hyperlink"/>
          </w:rPr>
          <w:t>https://sdaia.gov.sa/en/SDAIA/about/Documents/Personal%20Data%20English%20V2-23April2023-%20Reviewed-.pdf</w:t>
        </w:r>
      </w:hyperlink>
    </w:p>
    <w:p w14:paraId="133E8D2D" w14:textId="49CC8245" w:rsidR="00EE0A2D" w:rsidRDefault="00EE0A2D" w:rsidP="00EE0A2D">
      <w:pPr>
        <w:pStyle w:val="NormalWeb"/>
        <w:numPr>
          <w:ilvl w:val="0"/>
          <w:numId w:val="6"/>
        </w:numPr>
      </w:pPr>
      <w:r>
        <w:t xml:space="preserve">"AI and Ethics in MENA Region." </w:t>
      </w:r>
      <w:r>
        <w:rPr>
          <w:rStyle w:val="Emphasis"/>
        </w:rPr>
        <w:t>SpringerLink</w:t>
      </w:r>
      <w:r>
        <w:t xml:space="preserve">, </w:t>
      </w:r>
      <w:hyperlink r:id="rId16" w:tgtFrame="_new" w:history="1">
        <w:r>
          <w:rPr>
            <w:rStyle w:val="Hyperlink"/>
          </w:rPr>
          <w:t>https://link.springer.com/article/10.1007/s13347-023-00668-x</w:t>
        </w:r>
      </w:hyperlink>
    </w:p>
    <w:p w14:paraId="61BABDEE" w14:textId="09F311D1" w:rsidR="00EE0A2D" w:rsidRDefault="00EE0A2D" w:rsidP="00EE0A2D">
      <w:pPr>
        <w:pStyle w:val="NormalWeb"/>
        <w:numPr>
          <w:ilvl w:val="0"/>
          <w:numId w:val="6"/>
        </w:numPr>
      </w:pPr>
      <w:r>
        <w:t xml:space="preserve">"Update on Saudi Arabia Risk Assessment Guidelines." </w:t>
      </w:r>
      <w:r w:rsidRPr="00EE0A2D">
        <w:rPr>
          <w:rStyle w:val="Emphasis"/>
          <w:lang w:val="pt-BR"/>
        </w:rPr>
        <w:t>Clyde &amp; Co</w:t>
      </w:r>
      <w:r w:rsidRPr="00EE0A2D">
        <w:rPr>
          <w:lang w:val="pt-BR"/>
        </w:rPr>
        <w:t xml:space="preserve">, 20 Mar. 2025, </w:t>
      </w:r>
      <w:hyperlink r:id="rId17" w:tgtFrame="_new" w:history="1">
        <w:r w:rsidRPr="00EE0A2D">
          <w:rPr>
            <w:rStyle w:val="Hyperlink"/>
            <w:lang w:val="pt-BR"/>
          </w:rPr>
          <w:t>https://www.clydeco.com/en/insights/2025/03/update-on-saudi-arabia-risk-assessment-guidelines</w:t>
        </w:r>
      </w:hyperlink>
    </w:p>
    <w:p w14:paraId="54153158" w14:textId="32648D9D" w:rsidR="00EE0A2D" w:rsidRDefault="00EE0A2D" w:rsidP="00EE0A2D">
      <w:pPr>
        <w:pStyle w:val="NormalWeb"/>
        <w:numPr>
          <w:ilvl w:val="0"/>
          <w:numId w:val="6"/>
        </w:numPr>
      </w:pPr>
      <w:r>
        <w:t xml:space="preserve">"AI Policy in Egypt." </w:t>
      </w:r>
      <w:r>
        <w:rPr>
          <w:rStyle w:val="Emphasis"/>
        </w:rPr>
        <w:t>Nemko Digital</w:t>
      </w:r>
      <w:r>
        <w:t xml:space="preserve">, </w:t>
      </w:r>
      <w:hyperlink r:id="rId18" w:tgtFrame="_new" w:history="1">
        <w:r>
          <w:rPr>
            <w:rStyle w:val="Hyperlink"/>
          </w:rPr>
          <w:t>https://digital.nemko.com/regulations/ai-policy-egypt</w:t>
        </w:r>
      </w:hyperlink>
    </w:p>
    <w:p w14:paraId="4C12EDA9" w14:textId="758AFEFC" w:rsidR="00EE0A2D" w:rsidRDefault="00EE0A2D" w:rsidP="00EE0A2D">
      <w:pPr>
        <w:pStyle w:val="NormalWeb"/>
        <w:numPr>
          <w:ilvl w:val="0"/>
          <w:numId w:val="6"/>
        </w:numPr>
      </w:pPr>
      <w:r>
        <w:t xml:space="preserve">"National Strategy for Data and AI." Saudi Data and AI Authority, </w:t>
      </w:r>
      <w:hyperlink r:id="rId19" w:tgtFrame="_new" w:history="1">
        <w:r>
          <w:rPr>
            <w:rStyle w:val="Hyperlink"/>
          </w:rPr>
          <w:t>https://sdaia.gov.sa/en/SDAIA/SdaiaStrategies/Pages/NationalStrategyForDataAndAI.aspx</w:t>
        </w:r>
      </w:hyperlink>
    </w:p>
    <w:p w14:paraId="0D344D6E" w14:textId="536075E5" w:rsidR="00EE0A2D" w:rsidRDefault="00EE0A2D" w:rsidP="00EE0A2D">
      <w:pPr>
        <w:pStyle w:val="NormalWeb"/>
        <w:numPr>
          <w:ilvl w:val="0"/>
          <w:numId w:val="6"/>
        </w:numPr>
      </w:pPr>
      <w:r>
        <w:t xml:space="preserve">"The Hidden Costs of Waiting to Comply with Saudi Arabia’s PDPL." </w:t>
      </w:r>
      <w:r w:rsidRPr="00EE0A2D">
        <w:rPr>
          <w:rStyle w:val="Emphasis"/>
          <w:lang w:val="it-IT"/>
        </w:rPr>
        <w:t>Pyxos AI Blog</w:t>
      </w:r>
      <w:r w:rsidRPr="00EE0A2D">
        <w:rPr>
          <w:lang w:val="it-IT"/>
        </w:rPr>
        <w:t xml:space="preserve">, </w:t>
      </w:r>
      <w:hyperlink r:id="rId20" w:tgtFrame="_new" w:history="1">
        <w:r w:rsidRPr="00EE0A2D">
          <w:rPr>
            <w:rStyle w:val="Hyperlink"/>
            <w:lang w:val="it-IT"/>
          </w:rPr>
          <w:t>https://www.pyxos.ai/blog-navigating-pdpl-in-ksa/the-hidden-costs-of-waiting-to-comply-with-saudi-arabias-pdpl</w:t>
        </w:r>
      </w:hyperlink>
    </w:p>
    <w:p w14:paraId="2A8B310E" w14:textId="3697C01D" w:rsidR="00EE0A2D" w:rsidRDefault="00EE0A2D" w:rsidP="00EE0A2D">
      <w:pPr>
        <w:pStyle w:val="NormalWeb"/>
        <w:numPr>
          <w:ilvl w:val="0"/>
          <w:numId w:val="6"/>
        </w:numPr>
      </w:pPr>
      <w:r>
        <w:t xml:space="preserve">"Saudi Arabia GI Market Report." </w:t>
      </w:r>
      <w:r>
        <w:rPr>
          <w:rStyle w:val="Emphasis"/>
        </w:rPr>
        <w:t>Insurance Edge</w:t>
      </w:r>
      <w:r>
        <w:t xml:space="preserve">, 20 Nov. 2024, </w:t>
      </w:r>
      <w:hyperlink r:id="rId21" w:tgtFrame="_new" w:history="1">
        <w:r>
          <w:rPr>
            <w:rStyle w:val="Hyperlink"/>
          </w:rPr>
          <w:t>https://insurance-edge.net/2024/11/20/globaldata-publsihes-saudi-arabia-gi-market-report/</w:t>
        </w:r>
      </w:hyperlink>
      <w:r>
        <w:t xml:space="preserve">. </w:t>
      </w:r>
    </w:p>
    <w:p w14:paraId="38E5B37D" w14:textId="0405CE2D" w:rsidR="00EE0A2D" w:rsidRDefault="00EE0A2D" w:rsidP="00EE0A2D">
      <w:pPr>
        <w:pStyle w:val="NormalWeb"/>
        <w:numPr>
          <w:ilvl w:val="0"/>
          <w:numId w:val="6"/>
        </w:numPr>
      </w:pPr>
      <w:r>
        <w:t xml:space="preserve">"Data Regulations in Saudi Arabia’s Financial Sector." </w:t>
      </w:r>
      <w:r>
        <w:rPr>
          <w:rStyle w:val="Emphasis"/>
        </w:rPr>
        <w:t>FTI Technology Blog</w:t>
      </w:r>
      <w:r>
        <w:t xml:space="preserve">, </w:t>
      </w:r>
      <w:hyperlink r:id="rId22" w:tgtFrame="_new" w:history="1">
        <w:r>
          <w:rPr>
            <w:rStyle w:val="Hyperlink"/>
          </w:rPr>
          <w:t>https://www.ftitechnology.com/resources/blog/data-privacy-for-financial-services-organisations-in-saudi-arabia-the-</w:t>
        </w:r>
      </w:hyperlink>
    </w:p>
    <w:p w14:paraId="5F238E3C" w14:textId="2ED2AF34" w:rsidR="00EE0A2D" w:rsidRDefault="00EE0A2D" w:rsidP="00EE0A2D">
      <w:pPr>
        <w:pStyle w:val="NormalWeb"/>
        <w:numPr>
          <w:ilvl w:val="0"/>
          <w:numId w:val="6"/>
        </w:numPr>
      </w:pPr>
      <w:r>
        <w:t xml:space="preserve">"Saudi Arabia's Personal Data Protection Law Becomes Enforceable: Essential Insights for Businesses." </w:t>
      </w:r>
      <w:r w:rsidRPr="00EE0A2D">
        <w:rPr>
          <w:rStyle w:val="Emphasis"/>
          <w:lang w:val="pl-PL"/>
        </w:rPr>
        <w:t>Clyde &amp; Co</w:t>
      </w:r>
      <w:r w:rsidRPr="00EE0A2D">
        <w:rPr>
          <w:lang w:val="pl-PL"/>
        </w:rPr>
        <w:t xml:space="preserve">, </w:t>
      </w:r>
      <w:hyperlink r:id="rId23" w:anchor=":~:text=Saudi%20Arabia's%20Personal%20Data%20Protection%20Law%20becomes%20enforceable%3A%20essen" w:tgtFrame="_new" w:history="1">
        <w:r w:rsidRPr="00EE0A2D">
          <w:rPr>
            <w:rStyle w:val="Hyperlink"/>
            <w:lang w:val="pl-PL"/>
          </w:rPr>
          <w:t>https://www.clydeco.com/en/insights/2024/09/saudi-arabia-s-personal-data-protection-law-become#:~:text=Saudi%20Arabia's%20Personal%20Data%20Protection%20Law%20becomes%20enforceable%3A%20essen</w:t>
        </w:r>
      </w:hyperlink>
      <w:r w:rsidRPr="00EE0A2D">
        <w:rPr>
          <w:lang w:val="pl-PL"/>
        </w:rPr>
        <w:t xml:space="preserve">. </w:t>
      </w:r>
    </w:p>
    <w:p w14:paraId="72148D1A" w14:textId="5996CEB3" w:rsidR="00EE0A2D" w:rsidRDefault="00EE0A2D" w:rsidP="00EE0A2D">
      <w:pPr>
        <w:pStyle w:val="NormalWeb"/>
        <w:numPr>
          <w:ilvl w:val="0"/>
          <w:numId w:val="6"/>
        </w:numPr>
      </w:pPr>
      <w:r>
        <w:rPr>
          <w:rStyle w:val="Emphasis"/>
        </w:rPr>
        <w:t>In-Depth Artificial Intelligence Law Saudi Arabia.</w:t>
      </w:r>
      <w:r>
        <w:t xml:space="preserve"> </w:t>
      </w:r>
      <w:r>
        <w:rPr>
          <w:rStyle w:val="Emphasis"/>
        </w:rPr>
        <w:t>Lexology</w:t>
      </w:r>
      <w:r>
        <w:t xml:space="preserve">, </w:t>
      </w:r>
      <w:hyperlink r:id="rId24" w:tgtFrame="_new" w:history="1">
        <w:r>
          <w:rPr>
            <w:rStyle w:val="Hyperlink"/>
          </w:rPr>
          <w:t>https://www.lw.com/admin/upload/SiteAttachments/Lexology-In-Depth-Artificial-Intelligence-Law-Saudi-Arabia.pdf</w:t>
        </w:r>
      </w:hyperlink>
    </w:p>
    <w:p w14:paraId="19762193" w14:textId="0D6B9E3E" w:rsidR="00EE0A2D" w:rsidRDefault="00EE0A2D" w:rsidP="00EE0A2D">
      <w:pPr>
        <w:pStyle w:val="NormalWeb"/>
        <w:numPr>
          <w:ilvl w:val="0"/>
          <w:numId w:val="6"/>
        </w:numPr>
      </w:pPr>
      <w:r>
        <w:t xml:space="preserve">"10 Legal Updates in Saudi Arabia’s Technology and Data Laws." </w:t>
      </w:r>
      <w:r>
        <w:rPr>
          <w:rStyle w:val="Emphasis"/>
        </w:rPr>
        <w:t>Clyde &amp; Co</w:t>
      </w:r>
      <w:r>
        <w:t xml:space="preserve">, 10 Feb. 2025, </w:t>
      </w:r>
      <w:hyperlink r:id="rId25" w:tgtFrame="_new" w:history="1">
        <w:r>
          <w:rPr>
            <w:rStyle w:val="Hyperlink"/>
          </w:rPr>
          <w:t>https://www.clydeco.com/en/insights/2025/02/10-legal-updates-ksa-tech-and-data-laws</w:t>
        </w:r>
      </w:hyperlink>
    </w:p>
    <w:p w14:paraId="63F2B2EE" w14:textId="2533A232" w:rsidR="00EE0A2D" w:rsidRDefault="00EE0A2D" w:rsidP="00EE0A2D">
      <w:pPr>
        <w:pStyle w:val="NormalWeb"/>
        <w:numPr>
          <w:ilvl w:val="0"/>
          <w:numId w:val="6"/>
        </w:numPr>
      </w:pPr>
      <w:r>
        <w:lastRenderedPageBreak/>
        <w:t xml:space="preserve">"Updates to Saudi Arabia’s Personal Data Protection Regulations: SCCs, Guidelines and More." </w:t>
      </w:r>
      <w:r>
        <w:rPr>
          <w:rStyle w:val="Emphasis"/>
        </w:rPr>
        <w:t>Mayer Brown</w:t>
      </w:r>
      <w:r>
        <w:t xml:space="preserve">, Oct. 2024, </w:t>
      </w:r>
      <w:hyperlink r:id="rId26" w:tgtFrame="_new" w:history="1">
        <w:r>
          <w:rPr>
            <w:rStyle w:val="Hyperlink"/>
          </w:rPr>
          <w:t>https://www.mayerbrown.com/en/insights/publications/2024/10/updates-to-saudi-arabias-personal-data-protection-regulations-sccs-guidelines-and-more</w:t>
        </w:r>
      </w:hyperlink>
      <w:r>
        <w:t xml:space="preserve">. </w:t>
      </w:r>
    </w:p>
    <w:p w14:paraId="70C74CF1" w14:textId="48E22CC2" w:rsidR="00EE0A2D" w:rsidRPr="00EE0A2D" w:rsidRDefault="00EE0A2D" w:rsidP="00EE0A2D">
      <w:pPr>
        <w:pStyle w:val="NormalWeb"/>
        <w:numPr>
          <w:ilvl w:val="0"/>
          <w:numId w:val="6"/>
        </w:numPr>
        <w:rPr>
          <w:lang w:val="it-IT"/>
        </w:rPr>
      </w:pPr>
      <w:r>
        <w:t xml:space="preserve">"Saudi Arabia Data Sovereignty Policies and Requirements." </w:t>
      </w:r>
      <w:r>
        <w:rPr>
          <w:rStyle w:val="Emphasis"/>
        </w:rPr>
        <w:t>InCountry Blog</w:t>
      </w:r>
      <w:r>
        <w:t xml:space="preserve">, </w:t>
      </w:r>
      <w:hyperlink r:id="rId27" w:tgtFrame="_new" w:history="1">
        <w:r>
          <w:rPr>
            <w:rStyle w:val="Hyperlink"/>
          </w:rPr>
          <w:t>https://incountry.com/blog/saudi-arabia-data-sovereignty-policies-and-requirements/</w:t>
        </w:r>
      </w:hyperlink>
      <w:r>
        <w:t xml:space="preserve">. </w:t>
      </w:r>
    </w:p>
    <w:p w14:paraId="28DFBCC1" w14:textId="27DBEB17" w:rsidR="00EE0A2D" w:rsidRDefault="00EE0A2D" w:rsidP="00EE0A2D">
      <w:pPr>
        <w:pStyle w:val="NormalWeb"/>
        <w:numPr>
          <w:ilvl w:val="0"/>
          <w:numId w:val="6"/>
        </w:numPr>
      </w:pPr>
      <w:r w:rsidRPr="00EE0A2D">
        <w:rPr>
          <w:lang w:val="it-IT"/>
        </w:rPr>
        <w:t xml:space="preserve">"AI Regulation in Saudi Arabia." </w:t>
      </w:r>
      <w:r w:rsidRPr="00EE0A2D">
        <w:rPr>
          <w:rStyle w:val="Emphasis"/>
          <w:lang w:val="it-IT"/>
        </w:rPr>
        <w:t>Nemko Digital</w:t>
      </w:r>
      <w:r w:rsidRPr="00EE0A2D">
        <w:rPr>
          <w:lang w:val="it-IT"/>
        </w:rPr>
        <w:t xml:space="preserve">, </w:t>
      </w:r>
      <w:hyperlink r:id="rId28" w:tgtFrame="_new" w:history="1">
        <w:r w:rsidRPr="00EE0A2D">
          <w:rPr>
            <w:rStyle w:val="Hyperlink"/>
            <w:lang w:val="it-IT"/>
          </w:rPr>
          <w:t>https://digital.nemko.com/regulations/ai-regulation-in-saudi-arabia</w:t>
        </w:r>
      </w:hyperlink>
      <w:r w:rsidRPr="00EE0A2D">
        <w:rPr>
          <w:lang w:val="it-IT"/>
        </w:rPr>
        <w:t xml:space="preserve">. </w:t>
      </w:r>
    </w:p>
    <w:p w14:paraId="2A58EDB0" w14:textId="3AD69850" w:rsidR="00EE0A2D" w:rsidRDefault="00EE0A2D" w:rsidP="00EE0A2D">
      <w:pPr>
        <w:pStyle w:val="NormalWeb"/>
        <w:numPr>
          <w:ilvl w:val="0"/>
          <w:numId w:val="6"/>
        </w:numPr>
      </w:pPr>
      <w:r>
        <w:t xml:space="preserve">"AI Policy Changes." </w:t>
      </w:r>
      <w:r>
        <w:rPr>
          <w:rStyle w:val="Emphasis"/>
        </w:rPr>
        <w:t>Digital Policy Alert</w:t>
      </w:r>
      <w:r>
        <w:t xml:space="preserve">, </w:t>
      </w:r>
      <w:hyperlink r:id="rId29" w:tgtFrame="_new" w:history="1">
        <w:r>
          <w:rPr>
            <w:rStyle w:val="Hyperlink"/>
          </w:rPr>
          <w:t>https://digitalpolicyalert.org/change/14320</w:t>
        </w:r>
      </w:hyperlink>
      <w:r>
        <w:t xml:space="preserve">. </w:t>
      </w:r>
    </w:p>
    <w:p w14:paraId="30A34DE8" w14:textId="559E0F6D" w:rsidR="00EE0A2D" w:rsidRDefault="00EE0A2D" w:rsidP="00EE0A2D">
      <w:pPr>
        <w:pStyle w:val="NormalWeb"/>
        <w:numPr>
          <w:ilvl w:val="0"/>
          <w:numId w:val="6"/>
        </w:numPr>
      </w:pPr>
      <w:r>
        <w:rPr>
          <w:rStyle w:val="Emphasis"/>
        </w:rPr>
        <w:t>Technology Innovation Institute</w:t>
      </w:r>
      <w:r>
        <w:t xml:space="preserve">, </w:t>
      </w:r>
      <w:hyperlink r:id="rId30" w:tgtFrame="_new" w:history="1">
        <w:r>
          <w:rPr>
            <w:rStyle w:val="Hyperlink"/>
          </w:rPr>
          <w:t>https://www.tii.ae</w:t>
        </w:r>
      </w:hyperlink>
      <w:r>
        <w:t xml:space="preserve">. </w:t>
      </w:r>
    </w:p>
    <w:p w14:paraId="03F09660" w14:textId="10545ACD" w:rsidR="00EE0A2D" w:rsidRDefault="00EE0A2D" w:rsidP="00EE0A2D">
      <w:pPr>
        <w:pStyle w:val="NormalWeb"/>
        <w:numPr>
          <w:ilvl w:val="0"/>
          <w:numId w:val="6"/>
        </w:numPr>
      </w:pPr>
      <w:r>
        <w:rPr>
          <w:rStyle w:val="Emphasis"/>
        </w:rPr>
        <w:t>Dubai International Financial Centre</w:t>
      </w:r>
      <w:r>
        <w:t xml:space="preserve">, </w:t>
      </w:r>
      <w:hyperlink r:id="rId31" w:tgtFrame="_new" w:history="1">
        <w:r>
          <w:rPr>
            <w:rStyle w:val="Hyperlink"/>
          </w:rPr>
          <w:t>https://www.difc.ae</w:t>
        </w:r>
      </w:hyperlink>
    </w:p>
    <w:p w14:paraId="3FC5933A" w14:textId="23F26DE3" w:rsidR="00EE0A2D" w:rsidRPr="00EE0A2D" w:rsidRDefault="00EE0A2D" w:rsidP="00EE0A2D">
      <w:pPr>
        <w:pStyle w:val="NormalWeb"/>
        <w:numPr>
          <w:ilvl w:val="0"/>
          <w:numId w:val="6"/>
        </w:numPr>
        <w:rPr>
          <w:lang w:val="fr-FR"/>
        </w:rPr>
      </w:pPr>
      <w:r w:rsidRPr="00EE0A2D">
        <w:rPr>
          <w:rStyle w:val="Emphasis"/>
          <w:lang w:val="fr-FR"/>
        </w:rPr>
        <w:t>Emirates Insurance Association</w:t>
      </w:r>
      <w:r w:rsidRPr="00EE0A2D">
        <w:rPr>
          <w:lang w:val="fr-FR"/>
        </w:rPr>
        <w:t xml:space="preserve">, </w:t>
      </w:r>
      <w:hyperlink r:id="rId32" w:tgtFrame="_new" w:history="1">
        <w:r w:rsidRPr="00EE0A2D">
          <w:rPr>
            <w:rStyle w:val="Hyperlink"/>
            <w:lang w:val="fr-FR"/>
          </w:rPr>
          <w:t>https://www.eiauae.com</w:t>
        </w:r>
      </w:hyperlink>
    </w:p>
    <w:p w14:paraId="19ADF44F" w14:textId="45234DDF" w:rsidR="00EE0A2D" w:rsidRPr="00EE0A2D" w:rsidRDefault="00EE0A2D" w:rsidP="00EE0A2D">
      <w:pPr>
        <w:pStyle w:val="NormalWeb"/>
        <w:numPr>
          <w:ilvl w:val="0"/>
          <w:numId w:val="6"/>
        </w:numPr>
        <w:rPr>
          <w:lang w:val="pt-BR"/>
        </w:rPr>
      </w:pPr>
      <w:r w:rsidRPr="00EE0A2D">
        <w:rPr>
          <w:rStyle w:val="Emphasis"/>
          <w:lang w:val="pt-BR"/>
        </w:rPr>
        <w:t>Istizada MENA Region</w:t>
      </w:r>
      <w:r w:rsidRPr="00EE0A2D">
        <w:rPr>
          <w:lang w:val="pt-BR"/>
        </w:rPr>
        <w:t xml:space="preserve">, </w:t>
      </w:r>
      <w:hyperlink r:id="rId33" w:tgtFrame="_new" w:history="1">
        <w:r w:rsidRPr="00EE0A2D">
          <w:rPr>
            <w:rStyle w:val="Hyperlink"/>
            <w:lang w:val="pt-BR"/>
          </w:rPr>
          <w:t>https://istizada.com/mena-region/</w:t>
        </w:r>
      </w:hyperlink>
    </w:p>
    <w:p w14:paraId="4182452E" w14:textId="2A2F88D5" w:rsidR="00EE0A2D" w:rsidRPr="00EE0A2D" w:rsidRDefault="00EE0A2D" w:rsidP="00EE0A2D">
      <w:pPr>
        <w:pStyle w:val="NormalWeb"/>
        <w:numPr>
          <w:ilvl w:val="0"/>
          <w:numId w:val="6"/>
        </w:numPr>
        <w:rPr>
          <w:lang w:val="pt-BR"/>
        </w:rPr>
      </w:pPr>
      <w:r w:rsidRPr="00EE0A2D">
        <w:rPr>
          <w:rStyle w:val="Emphasis"/>
          <w:lang w:val="pt-BR"/>
        </w:rPr>
        <w:t>Curacel</w:t>
      </w:r>
      <w:r w:rsidRPr="00EE0A2D">
        <w:rPr>
          <w:lang w:val="pt-BR"/>
        </w:rPr>
        <w:t xml:space="preserve">, </w:t>
      </w:r>
      <w:hyperlink r:id="rId34" w:tgtFrame="_new" w:history="1">
        <w:r w:rsidRPr="00EE0A2D">
          <w:rPr>
            <w:rStyle w:val="Hyperlink"/>
            <w:lang w:val="pt-BR"/>
          </w:rPr>
          <w:t>https://www.curacel.com</w:t>
        </w:r>
      </w:hyperlink>
      <w:r w:rsidRPr="00EE0A2D">
        <w:rPr>
          <w:lang w:val="pt-BR"/>
        </w:rPr>
        <w:t>.</w:t>
      </w:r>
    </w:p>
    <w:p w14:paraId="3DA4BE51" w14:textId="13CF0710" w:rsidR="00EE0A2D" w:rsidRDefault="00EE0A2D" w:rsidP="00EE0A2D">
      <w:pPr>
        <w:pStyle w:val="NormalWeb"/>
        <w:numPr>
          <w:ilvl w:val="0"/>
          <w:numId w:val="6"/>
        </w:numPr>
      </w:pPr>
      <w:r>
        <w:t xml:space="preserve">"SDAIA and Vision 2030." Saudi Data and AI Authority, </w:t>
      </w:r>
      <w:hyperlink r:id="rId35" w:tgtFrame="_new" w:history="1">
        <w:r>
          <w:rPr>
            <w:rStyle w:val="Hyperlink"/>
          </w:rPr>
          <w:t>https://sdaia.gov.sa/en/SDAIA/SdaiaStrategies/Pages/sdaiaAnd2030Vision.aspx</w:t>
        </w:r>
      </w:hyperlink>
      <w:r>
        <w:t xml:space="preserve">. </w:t>
      </w:r>
    </w:p>
    <w:p w14:paraId="742603A3" w14:textId="084E9DB3" w:rsidR="00EE0A2D" w:rsidRPr="00EE0A2D" w:rsidRDefault="00EE0A2D" w:rsidP="00EE0A2D">
      <w:pPr>
        <w:pStyle w:val="NormalWeb"/>
        <w:numPr>
          <w:ilvl w:val="0"/>
          <w:numId w:val="6"/>
        </w:numPr>
        <w:rPr>
          <w:lang w:val="it-IT"/>
        </w:rPr>
      </w:pPr>
      <w:r w:rsidRPr="00EE0A2D">
        <w:rPr>
          <w:rStyle w:val="Emphasis"/>
          <w:lang w:val="it-IT"/>
        </w:rPr>
        <w:t>AI Strategy Egypt</w:t>
      </w:r>
      <w:r w:rsidRPr="00EE0A2D">
        <w:rPr>
          <w:lang w:val="it-IT"/>
        </w:rPr>
        <w:t xml:space="preserve">, 16 Jan. 2025, </w:t>
      </w:r>
      <w:hyperlink r:id="rId36" w:tgtFrame="_new" w:history="1">
        <w:r w:rsidRPr="00EE0A2D">
          <w:rPr>
            <w:rStyle w:val="Hyperlink"/>
            <w:lang w:val="it-IT"/>
          </w:rPr>
          <w:t>https://ai.gov.eg/SynchedFiles/en/Resources/AIstrategy%20English%2016-1-2025-1.pdf</w:t>
        </w:r>
      </w:hyperlink>
      <w:r w:rsidRPr="00EE0A2D">
        <w:rPr>
          <w:lang w:val="it-IT"/>
        </w:rPr>
        <w:t xml:space="preserve">. </w:t>
      </w:r>
    </w:p>
    <w:p w14:paraId="716678BA" w14:textId="4B0487EF" w:rsidR="00EE0A2D" w:rsidRDefault="00EE0A2D" w:rsidP="00EE0A2D">
      <w:pPr>
        <w:pStyle w:val="NormalWeb"/>
        <w:numPr>
          <w:ilvl w:val="0"/>
          <w:numId w:val="6"/>
        </w:numPr>
      </w:pPr>
      <w:r>
        <w:t xml:space="preserve">"AI Agents Reshaping Insurance in the UAE and the GCC." </w:t>
      </w:r>
      <w:r>
        <w:rPr>
          <w:rStyle w:val="Emphasis"/>
        </w:rPr>
        <w:t>FutureU</w:t>
      </w:r>
      <w:r>
        <w:t xml:space="preserve">, </w:t>
      </w:r>
      <w:hyperlink r:id="rId37" w:tgtFrame="_new" w:history="1">
        <w:r>
          <w:rPr>
            <w:rStyle w:val="Hyperlink"/>
          </w:rPr>
          <w:t>https://www.futureu.co/ai-agents-reshaping-insurance-in-the-uae-and-the-gcc</w:t>
        </w:r>
      </w:hyperlink>
      <w:r>
        <w:t xml:space="preserve">. </w:t>
      </w:r>
    </w:p>
    <w:p w14:paraId="033262CC" w14:textId="07DFC69A" w:rsidR="00EE0A2D" w:rsidRDefault="00EE0A2D" w:rsidP="00EE0A2D">
      <w:pPr>
        <w:pStyle w:val="NormalWeb"/>
        <w:numPr>
          <w:ilvl w:val="0"/>
          <w:numId w:val="6"/>
        </w:numPr>
      </w:pPr>
      <w:r w:rsidRPr="00EE0A2D">
        <w:rPr>
          <w:rStyle w:val="Emphasis"/>
          <w:lang w:val="sv-SE"/>
        </w:rPr>
        <w:t>Rasan</w:t>
      </w:r>
      <w:r w:rsidRPr="00EE0A2D">
        <w:rPr>
          <w:lang w:val="sv-SE"/>
        </w:rPr>
        <w:t xml:space="preserve">, </w:t>
      </w:r>
      <w:hyperlink r:id="rId38" w:tgtFrame="_new" w:history="1">
        <w:r w:rsidRPr="00EE0A2D">
          <w:rPr>
            <w:rStyle w:val="Hyperlink"/>
            <w:lang w:val="sv-SE"/>
          </w:rPr>
          <w:t>https://www.rasan.co/</w:t>
        </w:r>
      </w:hyperlink>
      <w:r w:rsidRPr="00EE0A2D">
        <w:rPr>
          <w:lang w:val="sv-SE"/>
        </w:rPr>
        <w:t xml:space="preserve">. </w:t>
      </w:r>
    </w:p>
    <w:p w14:paraId="6A8F697A" w14:textId="77777777" w:rsidR="00EE0A2D" w:rsidRPr="00EE0A2D" w:rsidRDefault="00EE0A2D" w:rsidP="00EE0A2D">
      <w:pPr>
        <w:rPr>
          <w:rFonts w:ascii="Times New Roman" w:eastAsia="Times New Roman" w:hAnsi="Times New Roman" w:cs="Times New Roman"/>
          <w:b/>
          <w:color w:val="000000"/>
        </w:rPr>
      </w:pPr>
    </w:p>
    <w:sectPr w:rsidR="00EE0A2D" w:rsidRPr="00EE0A2D">
      <w:headerReference w:type="default" r:id="rId3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4EEB3" w14:textId="77777777" w:rsidR="00AF21E8" w:rsidRDefault="00AF21E8">
      <w:r>
        <w:separator/>
      </w:r>
    </w:p>
  </w:endnote>
  <w:endnote w:type="continuationSeparator" w:id="0">
    <w:p w14:paraId="7DCC025E" w14:textId="77777777" w:rsidR="00AF21E8" w:rsidRDefault="00AF2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6A29E" w14:textId="77777777" w:rsidR="00AF21E8" w:rsidRDefault="00AF21E8">
      <w:r>
        <w:separator/>
      </w:r>
    </w:p>
  </w:footnote>
  <w:footnote w:type="continuationSeparator" w:id="0">
    <w:p w14:paraId="73889CA4" w14:textId="77777777" w:rsidR="00AF21E8" w:rsidRDefault="00AF2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A2422" w14:textId="77777777" w:rsidR="00E2306B" w:rsidRDefault="00000000">
    <w:r>
      <w:fldChar w:fldCharType="begin"/>
    </w:r>
    <w:r>
      <w:instrText>PAGE</w:instrText>
    </w:r>
    <w:r>
      <w:fldChar w:fldCharType="separate"/>
    </w:r>
    <w:r w:rsidR="00E66C20">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71270"/>
    <w:multiLevelType w:val="hybridMultilevel"/>
    <w:tmpl w:val="EB7A3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FF6985"/>
    <w:multiLevelType w:val="hybridMultilevel"/>
    <w:tmpl w:val="C0840B8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760F24"/>
    <w:multiLevelType w:val="hybridMultilevel"/>
    <w:tmpl w:val="FA3EA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F67C13"/>
    <w:multiLevelType w:val="multilevel"/>
    <w:tmpl w:val="5BEE27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2A873E3"/>
    <w:multiLevelType w:val="multilevel"/>
    <w:tmpl w:val="2D9E7F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3341A72"/>
    <w:multiLevelType w:val="multilevel"/>
    <w:tmpl w:val="696CB9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84305BB"/>
    <w:multiLevelType w:val="hybridMultilevel"/>
    <w:tmpl w:val="A7B8D0A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833695">
    <w:abstractNumId w:val="5"/>
  </w:num>
  <w:num w:numId="2" w16cid:durableId="232205814">
    <w:abstractNumId w:val="4"/>
  </w:num>
  <w:num w:numId="3" w16cid:durableId="829753350">
    <w:abstractNumId w:val="3"/>
  </w:num>
  <w:num w:numId="4" w16cid:durableId="1889995662">
    <w:abstractNumId w:val="0"/>
  </w:num>
  <w:num w:numId="5" w16cid:durableId="60954470">
    <w:abstractNumId w:val="6"/>
  </w:num>
  <w:num w:numId="6" w16cid:durableId="1038967161">
    <w:abstractNumId w:val="2"/>
  </w:num>
  <w:num w:numId="7" w16cid:durableId="1811441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06B"/>
    <w:rsid w:val="00156554"/>
    <w:rsid w:val="002B21B2"/>
    <w:rsid w:val="003A611B"/>
    <w:rsid w:val="00444809"/>
    <w:rsid w:val="005C1733"/>
    <w:rsid w:val="005D3C95"/>
    <w:rsid w:val="006D706A"/>
    <w:rsid w:val="0092200C"/>
    <w:rsid w:val="00AF21E8"/>
    <w:rsid w:val="00E2306B"/>
    <w:rsid w:val="00E66C20"/>
    <w:rsid w:val="00E77C38"/>
    <w:rsid w:val="00EA1EB7"/>
    <w:rsid w:val="00EE0A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4A887"/>
  <w15:docId w15:val="{F4D61823-A648-BC46-B61B-F1A244023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5E626A"/>
        <w:sz w:val="24"/>
        <w:szCs w:val="24"/>
        <w:highlight w:val="white"/>
        <w:lang w:val="en-GB" w:eastAsia="zh-CN"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rPr>
  </w:style>
  <w:style w:type="paragraph" w:styleId="Heading5">
    <w:name w:val="heading 5"/>
    <w:basedOn w:val="Normal"/>
    <w:next w:val="Normal"/>
    <w:uiPriority w:val="9"/>
    <w:unhideWhenUsed/>
    <w:qFormat/>
    <w:pPr>
      <w:keepNext/>
      <w:keepLines/>
      <w:spacing w:before="240" w:after="80"/>
      <w:outlineLvl w:val="4"/>
    </w:pPr>
    <w:rPr>
      <w:color w:val="666666"/>
      <w:sz w:val="22"/>
      <w:szCs w:val="22"/>
    </w:rPr>
  </w:style>
  <w:style w:type="paragraph" w:styleId="Heading6">
    <w:name w:val="heading 6"/>
    <w:basedOn w:val="Normal"/>
    <w:next w:val="Normal"/>
    <w:uiPriority w:val="9"/>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EE0A2D"/>
    <w:pPr>
      <w:spacing w:before="100" w:beforeAutospacing="1" w:after="100" w:afterAutospacing="1"/>
      <w:jc w:val="left"/>
    </w:pPr>
    <w:rPr>
      <w:rFonts w:ascii="Times New Roman" w:eastAsia="Times New Roman" w:hAnsi="Times New Roman" w:cs="Times New Roman"/>
      <w:color w:val="auto"/>
      <w:highlight w:val="none"/>
      <w:lang w:val="en-US"/>
    </w:rPr>
  </w:style>
  <w:style w:type="character" w:styleId="Emphasis">
    <w:name w:val="Emphasis"/>
    <w:basedOn w:val="DefaultParagraphFont"/>
    <w:uiPriority w:val="20"/>
    <w:qFormat/>
    <w:rsid w:val="00EE0A2D"/>
    <w:rPr>
      <w:i/>
      <w:iCs/>
    </w:rPr>
  </w:style>
  <w:style w:type="character" w:styleId="Hyperlink">
    <w:name w:val="Hyperlink"/>
    <w:basedOn w:val="DefaultParagraphFont"/>
    <w:uiPriority w:val="99"/>
    <w:semiHidden/>
    <w:unhideWhenUsed/>
    <w:rsid w:val="00EE0A2D"/>
    <w:rPr>
      <w:color w:val="0000FF"/>
      <w:u w:val="single"/>
    </w:rPr>
  </w:style>
  <w:style w:type="character" w:styleId="FollowedHyperlink">
    <w:name w:val="FollowedHyperlink"/>
    <w:basedOn w:val="DefaultParagraphFont"/>
    <w:uiPriority w:val="99"/>
    <w:semiHidden/>
    <w:unhideWhenUsed/>
    <w:rsid w:val="00EE0A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businesswaretech.com/blog/what-does-it-cost-to-build-an-ai-system-in-2025-a-practical-look-at-llm-pricing" TargetMode="External"/><Relationship Id="rId18" Type="http://schemas.openxmlformats.org/officeDocument/2006/relationships/hyperlink" Target="https://digital.nemko.com/regulations/ai-policy-egypt" TargetMode="External"/><Relationship Id="rId26" Type="http://schemas.openxmlformats.org/officeDocument/2006/relationships/hyperlink" Target="https://www.mayerbrown.com/en/insights/publications/2024/10/updates-to-saudi-arabias-personal-data-protection-regulations-sccs-guidelines-and-more" TargetMode="External"/><Relationship Id="rId39" Type="http://schemas.openxmlformats.org/officeDocument/2006/relationships/header" Target="header1.xml"/><Relationship Id="rId21" Type="http://schemas.openxmlformats.org/officeDocument/2006/relationships/hyperlink" Target="https://insurance-edge.net/2024/11/20/globaldata-publsihes-saudi-arabia-gi-market-report/" TargetMode="External"/><Relationship Id="rId34" Type="http://schemas.openxmlformats.org/officeDocument/2006/relationships/hyperlink" Target="https://www.curacel.com"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link.springer.com/article/10.1007/s13347-023-00668-x" TargetMode="External"/><Relationship Id="rId20" Type="http://schemas.openxmlformats.org/officeDocument/2006/relationships/hyperlink" Target="https://www.pyxos.ai/blog-navigating-pdpl-in-ksa/the-hidden-costs-of-waiting-to-comply-with-saudi-arabias-pdpl" TargetMode="External"/><Relationship Id="rId29" Type="http://schemas.openxmlformats.org/officeDocument/2006/relationships/hyperlink" Target="https://digitalpolicyalert.org/change/14320"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oveworks.com/us/en/resources/blog/agentic-ai-examples-use-cases" TargetMode="External"/><Relationship Id="rId24" Type="http://schemas.openxmlformats.org/officeDocument/2006/relationships/hyperlink" Target="https://www.lw.com/admin/upload/SiteAttachments/Lexology-In-Depth-Artificial-Intelligence-Law-Saudi-Arabia.pdf" TargetMode="External"/><Relationship Id="rId32" Type="http://schemas.openxmlformats.org/officeDocument/2006/relationships/hyperlink" Target="https://www.eiauae.com" TargetMode="External"/><Relationship Id="rId37" Type="http://schemas.openxmlformats.org/officeDocument/2006/relationships/hyperlink" Target="https://www.futureu.co/ai-agents-reshaping-insurance-in-the-uae-and-the-gcc"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sdaia.gov.sa/en/SDAIA/about/Documents/Personal%20Data%20English%20V2-23April2023-%20Reviewed-.pdf" TargetMode="External"/><Relationship Id="rId23" Type="http://schemas.openxmlformats.org/officeDocument/2006/relationships/hyperlink" Target="https://www.clydeco.com/en/insights/2024/09/saudi-arabia-s-personal-data-protection-law-become" TargetMode="External"/><Relationship Id="rId28" Type="http://schemas.openxmlformats.org/officeDocument/2006/relationships/hyperlink" Target="https://digital.nemko.com/regulations/ai-regulation-in-saudi-arabia" TargetMode="External"/><Relationship Id="rId36" Type="http://schemas.openxmlformats.org/officeDocument/2006/relationships/hyperlink" Target="https://ai.gov.eg/SynchedFiles/en/Resources/AIstrategy%20English%2016-1-2025-1.pdf" TargetMode="External"/><Relationship Id="rId10" Type="http://schemas.openxmlformats.org/officeDocument/2006/relationships/hyperlink" Target="https://zapier.com/blog/claude-vs-chatgpt/" TargetMode="External"/><Relationship Id="rId19" Type="http://schemas.openxmlformats.org/officeDocument/2006/relationships/hyperlink" Target="https://sdaia.gov.sa/en/SDAIA/SdaiaStrategies/Pages/NationalStrategyForDataAndAI.aspx" TargetMode="External"/><Relationship Id="rId31" Type="http://schemas.openxmlformats.org/officeDocument/2006/relationships/hyperlink" Target="https://www.difc.ae" TargetMode="External"/><Relationship Id="rId4" Type="http://schemas.openxmlformats.org/officeDocument/2006/relationships/webSettings" Target="webSettings.xml"/><Relationship Id="rId9" Type="http://schemas.openxmlformats.org/officeDocument/2006/relationships/hyperlink" Target="https://www.statista.com/outlook/fmo/insurances/mena" TargetMode="External"/><Relationship Id="rId14" Type="http://schemas.openxmlformats.org/officeDocument/2006/relationships/hyperlink" Target="https://www.ibm.com/think/topics/large-language-models-list" TargetMode="External"/><Relationship Id="rId22" Type="http://schemas.openxmlformats.org/officeDocument/2006/relationships/hyperlink" Target="https://www.ftitechnology.com/resources/blog/data-privacy-for-financial-services-organisations-in-saudi-arabia-the-" TargetMode="External"/><Relationship Id="rId27" Type="http://schemas.openxmlformats.org/officeDocument/2006/relationships/hyperlink" Target="https://incountry.com/blog/saudi-arabia-data-sovereignty-policies-and-requirements/" TargetMode="External"/><Relationship Id="rId30" Type="http://schemas.openxmlformats.org/officeDocument/2006/relationships/hyperlink" Target="https://www.tii.ae" TargetMode="External"/><Relationship Id="rId35" Type="http://schemas.openxmlformats.org/officeDocument/2006/relationships/hyperlink" Target="https://sdaia.gov.sa/en/SDAIA/SdaiaStrategies/Pages/sdaiaAnd2030Vision.aspx" TargetMode="Externa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docs.datadoghq.com/integrations/amazon_lambda/" TargetMode="External"/><Relationship Id="rId17" Type="http://schemas.openxmlformats.org/officeDocument/2006/relationships/hyperlink" Target="https://www.clydeco.com/en/insights/2025/03/update-on-saudi-arabia-risk-assessment-guidelines" TargetMode="External"/><Relationship Id="rId25" Type="http://schemas.openxmlformats.org/officeDocument/2006/relationships/hyperlink" Target="https://www.clydeco.com/en/insights/2025/02/10-legal-updates-ksa-tech-and-data-laws" TargetMode="External"/><Relationship Id="rId33" Type="http://schemas.openxmlformats.org/officeDocument/2006/relationships/hyperlink" Target="https://istizada.com/mena-region/" TargetMode="External"/><Relationship Id="rId38" Type="http://schemas.openxmlformats.org/officeDocument/2006/relationships/hyperlink" Target="https://www.rasan.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12</Pages>
  <Words>5894</Words>
  <Characters>33600</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Vasav Gupta</cp:lastModifiedBy>
  <cp:revision>6</cp:revision>
  <dcterms:created xsi:type="dcterms:W3CDTF">2025-08-08T23:56:00Z</dcterms:created>
  <dcterms:modified xsi:type="dcterms:W3CDTF">2025-08-09T03:02:00Z</dcterms:modified>
</cp:coreProperties>
</file>